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57B1B" w14:textId="77777777" w:rsidR="00D416ED" w:rsidRPr="003106EC" w:rsidRDefault="003106EC" w:rsidP="003106EC">
      <w:pPr>
        <w:pStyle w:val="Cmsor1"/>
        <w:rPr>
          <w:sz w:val="24"/>
          <w:szCs w:val="24"/>
          <w:vertAlign w:val="subscript"/>
          <w:lang w:eastAsia="hu-HU"/>
        </w:rPr>
      </w:pPr>
      <w:bookmarkStart w:id="0" w:name="_GoBack"/>
      <w:bookmarkEnd w:id="0"/>
      <w:r w:rsidRPr="003106EC">
        <w:rPr>
          <w:sz w:val="24"/>
          <w:szCs w:val="24"/>
          <w:vertAlign w:val="subscript"/>
          <w:lang w:eastAsia="hu-HU"/>
        </w:rPr>
        <w:t>1</w:t>
      </w:r>
      <w:proofErr w:type="gramStart"/>
      <w:r w:rsidRPr="003106EC">
        <w:rPr>
          <w:sz w:val="24"/>
          <w:szCs w:val="24"/>
          <w:vertAlign w:val="subscript"/>
          <w:lang w:eastAsia="hu-HU"/>
        </w:rPr>
        <w:t>.</w:t>
      </w:r>
      <w:r w:rsidR="00D416ED" w:rsidRPr="003106EC">
        <w:rPr>
          <w:sz w:val="24"/>
          <w:szCs w:val="24"/>
          <w:vertAlign w:val="subscript"/>
          <w:lang w:eastAsia="hu-HU"/>
        </w:rPr>
        <w:t>számú</w:t>
      </w:r>
      <w:proofErr w:type="gramEnd"/>
      <w:r w:rsidR="00D416ED" w:rsidRPr="003106EC">
        <w:rPr>
          <w:sz w:val="24"/>
          <w:szCs w:val="24"/>
          <w:vertAlign w:val="subscript"/>
          <w:lang w:eastAsia="hu-HU"/>
        </w:rPr>
        <w:t xml:space="preserve"> melléklet:</w:t>
      </w:r>
    </w:p>
    <w:p w14:paraId="52B09B8A" w14:textId="77777777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</w:pPr>
    </w:p>
    <w:p w14:paraId="5C4BEA14" w14:textId="77777777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Átfogó értékelés</w:t>
      </w:r>
    </w:p>
    <w:p w14:paraId="675FDF26" w14:textId="77777777" w:rsidR="00D416ED" w:rsidRPr="003106EC" w:rsidRDefault="009D5743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Óbarok</w:t>
      </w:r>
      <w:r w:rsidR="00724F01"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 xml:space="preserve"> </w:t>
      </w:r>
      <w:r w:rsidR="00550124"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Község Önkormányzat</w:t>
      </w:r>
    </w:p>
    <w:p w14:paraId="6400A57F" w14:textId="77777777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eastAsia="hu-HU"/>
        </w:rPr>
      </w:pPr>
      <w:proofErr w:type="gramStart"/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gyermekjóléti</w:t>
      </w:r>
      <w:proofErr w:type="gramEnd"/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 xml:space="preserve"> és gyermekvédelmi feladatai ellátásáról</w:t>
      </w:r>
    </w:p>
    <w:p w14:paraId="07D9DA2C" w14:textId="2FE07C16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20</w:t>
      </w:r>
      <w:r w:rsidR="00BC1E0D"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2</w:t>
      </w:r>
      <w:r w:rsidR="00E76C80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4</w:t>
      </w: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.</w:t>
      </w:r>
    </w:p>
    <w:p w14:paraId="4B938614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758B7AAA" w14:textId="77777777" w:rsidR="003106EC" w:rsidRPr="00D416ED" w:rsidRDefault="003106EC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2EDBDF4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gyermekek védelme a gyermek családban történő nevelkedésének elősegítésére, veszélyeztetettségének megelőzésére és megszüntetésére, valamint a szülői vagy más hozzátartozói gondoskodásból kikerülő gyermek</w:t>
      </w:r>
      <w:r w:rsidR="00FB616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helyettesítő védelmének biztosítására irányuló tevékenység. </w:t>
      </w:r>
    </w:p>
    <w:p w14:paraId="759CE638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gyermekek védelmét pénzbel</w:t>
      </w:r>
      <w:r w:rsidR="0072615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i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és személyes gondoskodást nyújtó gyermekjóléti alap- és szakellátások, valamint hatósági intézkedések biztosítják.</w:t>
      </w:r>
    </w:p>
    <w:p w14:paraId="1F38F579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72DE890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A települési önkormányzat feladata a gyermekek védelme helyi ellátó rendszerének kiépítése és működtetése, a területén lakó gyermekek ellátásának megszervezése, a törvényben foglaltak szerint a rendszeres gyermekvédelmi kedvezmény, a személyes gondoskodást nyújtó ellátások keretében a gyermekjóléti szolgáltatás, a napközbeni ellátás, és a gyermekek átmeneti gondozásának biztosítása, illetve a máshol igénybe vehető ellátásokhoz való hozzájutás szervezése és közvetítése.</w:t>
      </w:r>
    </w:p>
    <w:p w14:paraId="673FD2B2" w14:textId="3833AE91" w:rsidR="00D416ED" w:rsidRPr="00D416ED" w:rsidRDefault="009D5743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Óbarok</w:t>
      </w:r>
      <w:r w:rsidR="00595C07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 xml:space="preserve"> 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Község Önkormányzata Képviselő-testülete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 gyermekek védelméről és a gyámügyi igazgatásról sz</w:t>
      </w:r>
      <w:r w:rsidR="000B691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óló 1997. évi XXXI. törvényben (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továbbiakban</w:t>
      </w:r>
      <w:r w:rsidR="000B691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: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Gyvt.) 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előírt feladatainak ellátását 20</w:t>
      </w:r>
      <w:r w:rsidR="00BC1E0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2</w:t>
      </w:r>
      <w:r w:rsidR="00E76C80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4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-b</w:t>
      </w:r>
      <w:r w:rsidR="00193F8F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e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 xml:space="preserve">n az alábbiak szerint biztosította: </w:t>
      </w:r>
    </w:p>
    <w:p w14:paraId="1682F692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</w:pPr>
    </w:p>
    <w:p w14:paraId="3939F4D7" w14:textId="77777777" w:rsidR="003106EC" w:rsidRPr="00D416ED" w:rsidRDefault="003106EC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</w:pPr>
    </w:p>
    <w:p w14:paraId="7F729F9D" w14:textId="77777777" w:rsidR="00D416ED" w:rsidRPr="00C545C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545C9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  <w:t>1.) Demográfiai mutatók</w:t>
      </w:r>
    </w:p>
    <w:p w14:paraId="6B623D1F" w14:textId="14368F0C" w:rsidR="00D416ED" w:rsidRPr="00C545C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545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település állandó lakossága 20</w:t>
      </w:r>
      <w:r w:rsidR="00BC1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C545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d</w:t>
      </w:r>
      <w:r w:rsidR="00C545C9" w:rsidRPr="00C545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ec</w:t>
      </w:r>
      <w:r w:rsidR="00A175A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ember 31-i állapot szerint: </w:t>
      </w:r>
      <w:r w:rsidR="009D574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8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97</w:t>
      </w:r>
      <w:r w:rsidR="00445A1E" w:rsidRPr="00A175A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A175A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fő.</w:t>
      </w:r>
    </w:p>
    <w:p w14:paraId="32CFCE77" w14:textId="77777777" w:rsidR="00D416ED" w:rsidRPr="005B5D6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highlight w:val="yellow"/>
          <w:lang w:eastAsia="hu-HU"/>
        </w:rPr>
      </w:pPr>
    </w:p>
    <w:p w14:paraId="69307CFA" w14:textId="77777777" w:rsidR="00D416ED" w:rsidRPr="005B5D6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Korcsoportos megoszlásuk szerint: </w:t>
      </w:r>
    </w:p>
    <w:p w14:paraId="0437632F" w14:textId="6C4A1DB5" w:rsidR="00D416ED" w:rsidRPr="005B5D69" w:rsidRDefault="00D03F1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0-5</w:t>
      </w:r>
      <w:r w:rsidR="000B691F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éves korcsoportban: 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</w:p>
    <w:p w14:paraId="5BE4A5D0" w14:textId="77777777" w:rsidR="00D416ED" w:rsidRPr="005B5D69" w:rsidRDefault="00D03F1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6-13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éves </w:t>
      </w:r>
      <w:r w:rsidR="000B691F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korcsoportban: 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69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</w:p>
    <w:p w14:paraId="6DBA0F0D" w14:textId="2D95C8AC" w:rsidR="00D416ED" w:rsidRDefault="00D03F1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14-17</w:t>
      </w:r>
      <w:r w:rsidR="000B691F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éves korcsoportban: 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36</w:t>
      </w:r>
      <w:r w:rsidR="00F501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fő</w:t>
      </w:r>
    </w:p>
    <w:p w14:paraId="15E0548B" w14:textId="1E35D654" w:rsidR="002A3B6A" w:rsidRDefault="002A3B6A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18 éves vagy idősebb: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7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51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</w:p>
    <w:p w14:paraId="5A1824D9" w14:textId="77777777" w:rsidR="003F6483" w:rsidRPr="005B5D69" w:rsidRDefault="003F6483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B4A7631" w14:textId="4E63BE43" w:rsidR="003F6483" w:rsidRPr="005B5D69" w:rsidRDefault="003F6483" w:rsidP="003F648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decemberi adatok szerint rendsz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eres gyermekvédelmi kedvezményben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 család részesült, ami 1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gyermeket érintett. </w:t>
      </w:r>
    </w:p>
    <w:p w14:paraId="22A51C14" w14:textId="77777777" w:rsidR="00D416ED" w:rsidRPr="005B5D6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highlight w:val="yellow"/>
          <w:lang w:eastAsia="hu-HU"/>
        </w:rPr>
      </w:pPr>
    </w:p>
    <w:p w14:paraId="333302DC" w14:textId="4AF50B52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Az alacsony jövede</w:t>
      </w:r>
      <w:r w:rsidR="0087227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lmű családok a Gyvt. alapján 20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évben is igénybe vehették a</w:t>
      </w:r>
      <w:r w:rsidR="00C11AE9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z alábbi 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pénzbeli</w:t>
      </w:r>
      <w:r w:rsidR="00C11AE9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és természetbeni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ellátásokat.</w:t>
      </w:r>
    </w:p>
    <w:p w14:paraId="4701725C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D8D155B" w14:textId="77777777" w:rsidR="00D416ED" w:rsidRPr="00891CDE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91CDE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2.) Pénzbeli és természetbeni ellátások:</w:t>
      </w:r>
    </w:p>
    <w:p w14:paraId="4879070B" w14:textId="77777777" w:rsidR="00D416ED" w:rsidRPr="00891CDE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61019AB" w14:textId="77777777" w:rsidR="00D416ED" w:rsidRDefault="00D416ED" w:rsidP="00D416E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91CD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Rendszeres gyermekvédelmi kedvezmény, mely a Gyvt.-ben előírta</w:t>
      </w:r>
      <w:r w:rsidR="005B5E4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 szerint került megállapításra</w:t>
      </w:r>
    </w:p>
    <w:p w14:paraId="12B5ABD0" w14:textId="77777777" w:rsidR="005B5E47" w:rsidRDefault="005B5E47" w:rsidP="00D416E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Rendszeres gyermekvédelmi kedvezményhez kapcsolódó 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pénzbeli támogatás</w:t>
      </w:r>
    </w:p>
    <w:p w14:paraId="5E8CF33F" w14:textId="77777777" w:rsidR="001A7096" w:rsidRPr="00B5438E" w:rsidRDefault="001A7096" w:rsidP="00D416E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Gyermekszületési települési támogatás (helyi rendelet alapján)</w:t>
      </w:r>
    </w:p>
    <w:p w14:paraId="605CA9ED" w14:textId="77777777" w:rsidR="001A7096" w:rsidRPr="00B5438E" w:rsidRDefault="001A7096" w:rsidP="001A7096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Az </w:t>
      </w:r>
      <w:proofErr w:type="spellStart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Óbarki</w:t>
      </w:r>
      <w:proofErr w:type="spellEnd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proofErr w:type="spellStart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Kisvakond</w:t>
      </w:r>
      <w:proofErr w:type="spellEnd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Óvodába járó gyermekek települési támogatása (helyi rendelet alapján)</w:t>
      </w:r>
    </w:p>
    <w:p w14:paraId="5DEFD478" w14:textId="77777777" w:rsidR="001A7096" w:rsidRPr="00864865" w:rsidRDefault="001A7096" w:rsidP="001A7096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Beiskolázási települési támogatás (helyi rendelet alapján)</w:t>
      </w:r>
    </w:p>
    <w:p w14:paraId="54B6E499" w14:textId="77777777" w:rsidR="00673706" w:rsidRDefault="002313E7" w:rsidP="00673706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lastRenderedPageBreak/>
        <w:t>S</w:t>
      </w:r>
      <w:r w:rsidR="00445A1E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zünidei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</w:t>
      </w:r>
      <w:r w:rsidR="00445A1E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étkeztetés</w:t>
      </w:r>
      <w:r w:rsid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D416ED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076C95BB" w14:textId="77777777" w:rsidR="00D416ED" w:rsidRPr="00D416ED" w:rsidRDefault="00D416ED" w:rsidP="00472C7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BB8D9BC" w14:textId="3C1F60A7" w:rsidR="00D416ED" w:rsidRDefault="00BD0DC5" w:rsidP="00D416ED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r w:rsidRPr="00BD0DC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891CD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Rendszeres gyermekvédelmi kedvezmény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támogatást azok a családok igényelhették, akiknél a gyermeket gondozó családban az 1 főre jutó havi jövedelem összege nem 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haladja meg</w:t>
      </w:r>
      <w:r w:rsidR="00CF4928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egyedülálló szülőként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9B2601" w:rsidRP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szociális vetítési alap összegének a 180%-át</w:t>
      </w:r>
      <w:r w:rsidR="009B260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(51.300,</w:t>
      </w:r>
      <w:proofErr w:type="spellStart"/>
      <w:r w:rsid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</w:t>
      </w:r>
      <w:r w:rsidR="009B260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Ft</w:t>
      </w:r>
      <w:proofErr w:type="spellEnd"/>
      <w:r w:rsidR="009B2601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), </w:t>
      </w:r>
      <w:r w:rsidR="00CF4928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egyéb esetben a</w:t>
      </w:r>
      <w:r w:rsidR="00EF009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1</w:t>
      </w:r>
      <w:r w:rsidR="009B2601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</w:t>
      </w:r>
      <w:r w:rsidR="00EF009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="00323B57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%-át (</w:t>
      </w:r>
      <w:r w:rsidR="00864865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47.025</w:t>
      </w:r>
      <w:r w:rsidR="00D416E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proofErr w:type="spellStart"/>
      <w:r w:rsidR="00D416E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-Ft</w:t>
      </w:r>
      <w:proofErr w:type="spellEnd"/>
      <w:r w:rsidR="00D416E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).</w:t>
      </w:r>
      <w:r w:rsidR="00B67BD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20160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támogatásra</w:t>
      </w:r>
      <w:r w:rsidR="00781A0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C12B0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781A0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december hónapig</w:t>
      </w:r>
      <w:r w:rsidR="00D6069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90695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</w:t>
      </w:r>
      <w:r w:rsidR="00D6069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családban 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D6069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 </w:t>
      </w:r>
      <w:r w:rsidR="0020160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volt jogosult.</w:t>
      </w:r>
      <w:r w:rsidR="00B67BD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0049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rendszeres gyermekvédelmi kedvezményhez kapcsolódó 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 </w:t>
      </w:r>
      <w:r w:rsidR="00E0049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hátrányos</w:t>
      </w:r>
      <w:r w:rsidR="008C4EE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522D1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helyzetű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család 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van 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községben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2D85E0FB" w14:textId="77777777" w:rsidR="0018432D" w:rsidRDefault="0018432D" w:rsidP="0018432D">
      <w:pPr>
        <w:shd w:val="clear" w:color="auto" w:fill="FFFFFF"/>
        <w:spacing w:after="0" w:line="240" w:lineRule="auto"/>
        <w:ind w:left="36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414D561" w14:textId="79064A9B" w:rsidR="0018432D" w:rsidRDefault="0018432D" w:rsidP="0018432D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Gyvt. 20/A § (1) pontja alapján a törvényben meghatározottak szerint a május 1. és augusztus 1. napján rendszeres gyermekvédelmi kedvezményben részesülő gyermekek számára alapösszegű</w:t>
      </w:r>
      <w:r w:rsidR="0018146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pénzbeli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támogatást biztosítottunk augusztus és november hónapra</w:t>
      </w:r>
      <w:r w:rsidR="0018146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</w:t>
      </w:r>
      <w:r w:rsidR="008D35C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Augusztus hónapban</w:t>
      </w:r>
      <w:r w:rsidR="005C25F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4C10D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4C10D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8D35C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novemberben 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11</w:t>
      </w:r>
      <w:r w:rsidR="005C25F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gyermekre vonatkozóan </w:t>
      </w:r>
      <w:r w:rsidR="008D35C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összesen </w:t>
      </w:r>
      <w:r w:rsidR="004C10D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41.5</w:t>
      </w:r>
      <w:r w:rsidR="005C25F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00 Ft értékű </w:t>
      </w:r>
      <w:r w:rsidR="0018146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pénzbeli támogatás került kiosztásra</w:t>
      </w:r>
      <w:r w:rsidR="00BB248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</w:t>
      </w:r>
    </w:p>
    <w:p w14:paraId="2E4A95B3" w14:textId="77777777" w:rsidR="0019179D" w:rsidRDefault="0019179D" w:rsidP="0019179D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7E5DB4FD" w14:textId="12A1045F" w:rsidR="003106EC" w:rsidRPr="00B5438E" w:rsidRDefault="003106EC" w:rsidP="00B5438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Gyermekszületési települési támogatás </w:t>
      </w:r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 Község Önkormányzat Képviselő-testületének 18/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2020. (IX. 30.) </w:t>
      </w:r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önkormányzati rendelete 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11</w:t>
      </w:r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.§</w:t>
      </w:r>
      <w:proofErr w:type="spellStart"/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</w:t>
      </w:r>
      <w:proofErr w:type="gramStart"/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proofErr w:type="spellEnd"/>
      <w:proofErr w:type="gramEnd"/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alapján</w:t>
      </w:r>
      <w:r w:rsidR="00166E0D"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166E0D"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 kérelmére 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120</w:t>
      </w:r>
      <w:r w:rsidR="00166E0D"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.000.-Ft lett kifizetve.</w:t>
      </w:r>
    </w:p>
    <w:p w14:paraId="6BF53A41" w14:textId="77777777" w:rsidR="00166E0D" w:rsidRDefault="00166E0D" w:rsidP="00166E0D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39C8C2A1" w14:textId="77777777" w:rsidR="0019179D" w:rsidRDefault="0019179D" w:rsidP="0019179D">
      <w:pPr>
        <w:shd w:val="clear" w:color="auto" w:fill="FFFFFF"/>
        <w:spacing w:after="0" w:line="240" w:lineRule="auto"/>
        <w:ind w:left="36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5DF6D6F" w14:textId="77777777" w:rsidR="00B5438E" w:rsidRPr="00B5438E" w:rsidRDefault="00B5438E" w:rsidP="00B5438E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Az </w:t>
      </w:r>
      <w:proofErr w:type="spellStart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Óbarki</w:t>
      </w:r>
      <w:proofErr w:type="spellEnd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proofErr w:type="spellStart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Kisvakond</w:t>
      </w:r>
      <w:proofErr w:type="spellEnd"/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Óvodába járó gyermekek települési támogatása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az </w:t>
      </w:r>
      <w:r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 Község Önkormányzat Képviselő-testületének 18/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2020. (IX. 30.) </w:t>
      </w:r>
      <w:r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önkormányzati rendelete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12</w:t>
      </w:r>
      <w:r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.§</w:t>
      </w:r>
      <w:proofErr w:type="spellStart"/>
      <w:r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</w:t>
      </w:r>
      <w:proofErr w:type="gramStart"/>
      <w:r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proofErr w:type="spellEnd"/>
      <w:proofErr w:type="gramEnd"/>
      <w:r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alapján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3E0CA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ingyenes étkezést biztosít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ott</w:t>
      </w:r>
      <w:r w:rsidRPr="003E0CA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gyermek óvodai nevelésben való tényleges részvétele idejére a kérelem benyújtását követően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="00C10E6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Ebben az évben nem adtak be kérelmet.</w:t>
      </w:r>
    </w:p>
    <w:p w14:paraId="47761816" w14:textId="77777777" w:rsidR="00B5438E" w:rsidRDefault="00B5438E" w:rsidP="00B5438E">
      <w:pPr>
        <w:shd w:val="clear" w:color="auto" w:fill="FFFFFF"/>
        <w:tabs>
          <w:tab w:val="left" w:pos="709"/>
        </w:tabs>
        <w:suppressAutoHyphens/>
        <w:spacing w:after="0" w:line="240" w:lineRule="auto"/>
        <w:ind w:left="72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886D8E4" w14:textId="77777777" w:rsidR="00B5438E" w:rsidRPr="00B5438E" w:rsidRDefault="00B5438E" w:rsidP="00B5438E">
      <w:pPr>
        <w:shd w:val="clear" w:color="auto" w:fill="FFFFFF"/>
        <w:tabs>
          <w:tab w:val="left" w:pos="709"/>
        </w:tabs>
        <w:suppressAutoHyphens/>
        <w:spacing w:after="0" w:line="240" w:lineRule="auto"/>
        <w:ind w:left="72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83B4E97" w14:textId="77777777" w:rsidR="0033760E" w:rsidRPr="00166E0D" w:rsidRDefault="00166E0D" w:rsidP="0033760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Beiskolázási </w:t>
      </w:r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települési támogatás 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az </w:t>
      </w:r>
      <w:r w:rsidR="003A6D47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</w:t>
      </w:r>
      <w:r w:rsidR="00595C07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Község Önkormá</w:t>
      </w:r>
      <w:r w:rsidR="008D0C72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nyzat Képviselő-testületének 18/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2020. (IX. 30.) </w:t>
      </w:r>
      <w:r w:rsidR="00323834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önkormányzati rendelete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13</w:t>
      </w:r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.§</w:t>
      </w:r>
      <w:proofErr w:type="spellStart"/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</w:t>
      </w:r>
      <w:proofErr w:type="gramStart"/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proofErr w:type="spellEnd"/>
      <w:proofErr w:type="gramEnd"/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alapján került megállapításra.</w:t>
      </w:r>
    </w:p>
    <w:p w14:paraId="6642AD54" w14:textId="7F0A74C6" w:rsidR="0033760E" w:rsidRDefault="002463E8" w:rsidP="0033760E">
      <w:pPr>
        <w:shd w:val="clear" w:color="auto" w:fill="FFFFFF"/>
        <w:spacing w:after="0" w:line="240" w:lineRule="auto"/>
        <w:ind w:left="720" w:right="15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Ezt</w:t>
      </w:r>
      <w:r w:rsidR="004C3492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 támogatást </w:t>
      </w:r>
      <w:r w:rsidR="00E365E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C154CB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szülő</w:t>
      </w:r>
      <w:r w:rsidR="001F2EDC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igényelte</w:t>
      </w:r>
      <w:r w:rsidR="00E365E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6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</w:t>
      </w:r>
      <w:r w:rsidR="00E365E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proofErr w:type="gramStart"/>
      <w:r w:rsidR="000F0A92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iskolás</w:t>
      </w:r>
      <w:r w:rsidR="00465DB6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korú</w:t>
      </w:r>
      <w:proofErr w:type="gramEnd"/>
      <w:r w:rsidR="000F0A92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</w:t>
      </w:r>
      <w:r w:rsidR="00BA0FE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yermek</w:t>
      </w:r>
      <w:r w:rsidR="00BC6C57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ei</w:t>
      </w:r>
      <w:r w:rsidR="00BA0FE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 való tekintettel</w:t>
      </w:r>
      <w:r w:rsidR="00211370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 így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B0395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6B19B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.000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3F55E0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proofErr w:type="spellStart"/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-Ft</w:t>
      </w:r>
      <w:proofErr w:type="spellEnd"/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összegben került </w:t>
      </w:r>
      <w:r w:rsidR="00BA0FE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támogatás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kifizetésre.</w:t>
      </w:r>
    </w:p>
    <w:p w14:paraId="27004B61" w14:textId="77777777" w:rsidR="0033760E" w:rsidRDefault="0033760E" w:rsidP="00472C7B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5158963D" w14:textId="77777777" w:rsidR="003A5A37" w:rsidRDefault="000F0A92" w:rsidP="000F0A92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Szünidei gyermekétkeztetés</w:t>
      </w:r>
      <w:r w:rsidR="006658F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4E887F5F" w14:textId="77777777" w:rsidR="003A5A37" w:rsidRPr="00472C7B" w:rsidRDefault="003A5A37" w:rsidP="003A5A37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A"/>
          <w:sz w:val="16"/>
          <w:szCs w:val="16"/>
          <w:lang w:eastAsia="hu-HU"/>
        </w:rPr>
      </w:pPr>
    </w:p>
    <w:p w14:paraId="658B37DA" w14:textId="77777777" w:rsidR="000F0A92" w:rsidRPr="00C11AE9" w:rsidRDefault="003A5A37" w:rsidP="003A5A37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11AE9">
        <w:rPr>
          <w:rFonts w:ascii="Times New Roman" w:hAnsi="Times New Roman"/>
          <w:i/>
          <w:sz w:val="24"/>
          <w:szCs w:val="24"/>
        </w:rPr>
        <w:t xml:space="preserve">A személyes gondoskodást nyújtó gyermekjóléti alapellátások és gyermekvédelmi szakellátások térítési díjáról és az igénylésükhöz felhasználható bizonyítékokról szóló 328/2011. (XII. 29.) Korm. rendelet 13/A. § (1)-(3) bekezdései értelmében, </w:t>
      </w:r>
      <w:r w:rsidRPr="00C11AE9">
        <w:rPr>
          <w:rFonts w:ascii="Times New Roman" w:hAnsi="Times New Roman"/>
          <w:b/>
          <w:i/>
          <w:sz w:val="24"/>
          <w:szCs w:val="24"/>
        </w:rPr>
        <w:t xml:space="preserve">a szünidei gyermekétkeztetés keretében </w:t>
      </w:r>
      <w:r w:rsidRPr="00C11AE9">
        <w:rPr>
          <w:rFonts w:ascii="Times New Roman" w:hAnsi="Times New Roman"/>
          <w:i/>
          <w:sz w:val="24"/>
          <w:szCs w:val="24"/>
        </w:rPr>
        <w:t xml:space="preserve">a gyermek lakóhelye, vagy ha a gyermek életvitelszerűen a bejelentett tartózkodási helyén lakik, a tartózkodási helye szerinti </w:t>
      </w:r>
      <w:r w:rsidRPr="00C11AE9">
        <w:rPr>
          <w:rFonts w:ascii="Times New Roman" w:hAnsi="Times New Roman"/>
          <w:b/>
          <w:i/>
          <w:sz w:val="24"/>
          <w:szCs w:val="24"/>
        </w:rPr>
        <w:t xml:space="preserve">települési önkormányzat a déli meleg főétkezés </w:t>
      </w:r>
      <w:r w:rsidRPr="00C11AE9">
        <w:rPr>
          <w:rFonts w:ascii="Times New Roman" w:hAnsi="Times New Roman"/>
          <w:i/>
          <w:sz w:val="24"/>
          <w:szCs w:val="24"/>
        </w:rPr>
        <w:t xml:space="preserve">helyben történő </w:t>
      </w:r>
      <w:r w:rsidRPr="00C11AE9">
        <w:rPr>
          <w:rFonts w:ascii="Times New Roman" w:hAnsi="Times New Roman"/>
          <w:b/>
          <w:i/>
          <w:sz w:val="24"/>
          <w:szCs w:val="24"/>
        </w:rPr>
        <w:t>elfogyasztásának megszervezéséről gondoskodik</w:t>
      </w:r>
      <w:r w:rsidRPr="00C11AE9">
        <w:rPr>
          <w:rFonts w:ascii="Times New Roman" w:hAnsi="Times New Roman"/>
          <w:i/>
          <w:sz w:val="24"/>
          <w:szCs w:val="24"/>
        </w:rPr>
        <w:t>.</w:t>
      </w:r>
    </w:p>
    <w:p w14:paraId="28EA85F5" w14:textId="77777777" w:rsidR="000F0A92" w:rsidRPr="00C11AE9" w:rsidRDefault="000F0A92" w:rsidP="000F0A92">
      <w:pPr>
        <w:suppressAutoHyphens/>
        <w:ind w:left="72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11AE9">
        <w:rPr>
          <w:rFonts w:ascii="Times New Roman" w:hAnsi="Times New Roman"/>
          <w:i/>
          <w:sz w:val="24"/>
          <w:szCs w:val="24"/>
        </w:rPr>
        <w:t>A települési önkormányzat, a szünidei gyermekétkeztetést, a tanév rendjéről szóló miniszteri rendeletben meghatározott őszi, téli és tavaszi tanítási szünet, valamint az ezen időtartamra eső, a bölcsődei ellátást nyújtó intézmény és az óvoda zárva tartásának időtartama alatti munkanapokon és a tanév rendjéről szóló miniszteri rendeletben meghatározott nyári tanítási szünet időtartama alatt legalább 43 munkanapon, valamint az ezen időtartamra eső, a bölcsődei ellátást nyújtó intézmény és az óvoda zárva tartásának időtartama alatti munkanapokon szervezi meg.</w:t>
      </w:r>
      <w:proofErr w:type="gramEnd"/>
      <w:r w:rsidRPr="00C11AE9">
        <w:rPr>
          <w:rFonts w:ascii="Times New Roman" w:hAnsi="Times New Roman"/>
          <w:i/>
          <w:sz w:val="24"/>
          <w:szCs w:val="24"/>
        </w:rPr>
        <w:t xml:space="preserve"> </w:t>
      </w:r>
    </w:p>
    <w:p w14:paraId="4821C0B9" w14:textId="23927812" w:rsidR="003A5A37" w:rsidRPr="00C11AE9" w:rsidRDefault="00472C7B" w:rsidP="003A5A3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Szünidői</w:t>
      </w:r>
      <w:r w:rsidR="003A5A37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gyermekétkez</w:t>
      </w:r>
      <w:r w:rsidR="00EE176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tet</w:t>
      </w:r>
      <w:r w:rsidR="003A5A37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ésre jogosult a rendszeres gyermekvédelmi kedvezményben részesülő 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 </w:t>
      </w:r>
      <w:r w:rsidR="003A5A37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hátrányos hel</w:t>
      </w:r>
      <w:r w:rsidR="002D215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yzetű </w:t>
      </w:r>
      <w:r w:rsid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család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</w:p>
    <w:p w14:paraId="51EB664D" w14:textId="77777777" w:rsidR="008B6A00" w:rsidRPr="008B6A00" w:rsidRDefault="008B6A00" w:rsidP="00472C7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EC083CB" w14:textId="77777777" w:rsidR="00D416ED" w:rsidRPr="00D416ED" w:rsidRDefault="00D416ED" w:rsidP="001E35DA">
      <w:pPr>
        <w:keepNext/>
        <w:tabs>
          <w:tab w:val="left" w:pos="709"/>
        </w:tabs>
        <w:suppressAutoHyphen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color w:val="243F60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  <w:t>3.) Személyes gondoskodást nyújtó gyermekjóléti alapellátások:</w:t>
      </w:r>
    </w:p>
    <w:p w14:paraId="4A8CEB32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B27BEF3" w14:textId="77777777" w:rsidR="00D416ED" w:rsidRPr="00D416ED" w:rsidRDefault="00D416ED" w:rsidP="00D416E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gyermekjóléti szolgáltatás, </w:t>
      </w:r>
    </w:p>
    <w:p w14:paraId="5ED52553" w14:textId="77777777" w:rsidR="00D416ED" w:rsidRPr="00D416ED" w:rsidRDefault="00D416ED" w:rsidP="00D416E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gyermekek napközbeni ellátása és</w:t>
      </w:r>
    </w:p>
    <w:p w14:paraId="3205D212" w14:textId="77777777" w:rsidR="00D416ED" w:rsidRPr="00D416ED" w:rsidRDefault="00D416ED" w:rsidP="00D416E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gyermekek átmeneti gondozása. </w:t>
      </w:r>
    </w:p>
    <w:p w14:paraId="2458CC1D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7D9B4AA0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98AD103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Gyermekjóléti szolgáltatás</w:t>
      </w:r>
    </w:p>
    <w:p w14:paraId="6D8147B7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gyermekjóléti szolgáltatás olyan, a gyermek érdekeit védő speciális személyes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 </w:t>
      </w:r>
    </w:p>
    <w:p w14:paraId="13A91957" w14:textId="77777777" w:rsidR="00BE298C" w:rsidRPr="00E437B7" w:rsidRDefault="00E61526" w:rsidP="00BE298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</w:t>
      </w:r>
      <w:r w:rsidR="00D416ED"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ársulási megállapodás alapján a szakmai segítségnyújtást és a speciális szolgáltatásokat </w:t>
      </w:r>
      <w:r w:rsidR="003A5A37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2016. december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1. napjától az Esély </w:t>
      </w:r>
      <w:r w:rsidR="006F4D51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Gyermekjóléti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Alapítvány (2060 Bicske, Apponyi u. 1/c.) fenntartásában működő Esély Család és Gyermekjóléti Intézmény (8086 Felcsút, Fő u. 68.) látja el, ezen feladatokat. </w:t>
      </w:r>
      <w:r w:rsidR="00BE298C" w:rsidRPr="00465DB6"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  <w:t>Az Intézmény beszámolója az értékelés mellékletét képezi.</w:t>
      </w:r>
    </w:p>
    <w:p w14:paraId="593DDAC6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34FEB24D" w14:textId="77777777" w:rsidR="00D416ED" w:rsidRPr="00D416ED" w:rsidRDefault="00E61526" w:rsidP="00D416ED">
      <w:pPr>
        <w:tabs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  <w:t>A gyermekjóléti intézmény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  <w:t xml:space="preserve"> feladatai:</w:t>
      </w:r>
    </w:p>
    <w:p w14:paraId="2A0AFBAE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gyermekek veszélyeztetettségének megelőzése</w:t>
      </w:r>
    </w:p>
    <w:p w14:paraId="02661589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kialakult veszélyeztetettség megszüntetése</w:t>
      </w:r>
    </w:p>
    <w:p w14:paraId="2154DBA6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családjából kiemelt gyermek visszahelyezése</w:t>
      </w:r>
    </w:p>
    <w:p w14:paraId="4F7B2F98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jelzőrendszer működtetése.</w:t>
      </w:r>
    </w:p>
    <w:p w14:paraId="43DDC537" w14:textId="77777777" w:rsidR="00D416ED" w:rsidRPr="00E437B7" w:rsidRDefault="00D416ED" w:rsidP="00D416ED">
      <w:pPr>
        <w:tabs>
          <w:tab w:val="left" w:pos="709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2DE3B782" w14:textId="77777777" w:rsidR="00D416ED" w:rsidRPr="00D416ED" w:rsidRDefault="00B967B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Óbarkon</w:t>
      </w:r>
      <w:proofErr w:type="spellEnd"/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heti egy alkalommal – 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csütörtöki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napon – a csa</w:t>
      </w:r>
      <w:r w:rsidR="007C7C8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ládgondozó 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</w:t>
      </w:r>
      <w:r w:rsidR="00732414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.00-1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732414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</w:t>
      </w:r>
      <w:r w:rsidR="007C7C81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</w:t>
      </w:r>
      <w:r w:rsidR="00D416ED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óráig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tart fogadóórát az önkormányzat erre kijelölt helyiségében. A családgondozó fogadóórán kívül is sokszor rendelkezésre áll, segít, többször ellátogat a </w:t>
      </w:r>
      <w:r w:rsid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családokhoz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A munkájához szükséges tárgyi eszközök a rendelkezésére állnak.</w:t>
      </w:r>
    </w:p>
    <w:p w14:paraId="1403B89E" w14:textId="25A82BF0" w:rsidR="00D416ED" w:rsidRPr="00D416ED" w:rsidRDefault="00140236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Minden évben 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családgondozó kezdeményezésére és értesítése alapján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éves tanácskozásra kerül sor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 amelyeken a jelzőrendszer tagjai (családgondozó, védőnő, az óvoda</w:t>
      </w:r>
      <w:r w:rsidR="007C7C8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gyermekvédelmi felelőse,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szociális 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előadó, körzeti megbízott) vesznek részt.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 </w:t>
      </w:r>
      <w:r w:rsidR="0046290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évi tapasztalatokról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videokonferencia keretében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B4122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="00EB4122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februárjában 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volt megbeszélés.  A jelzőrendszer minden tagja jelen volt a tárgyaláson, a véleménycserében mindenki aktívan részt vett, a tagok között nagyon jó a munkakapcsolat.</w:t>
      </w:r>
    </w:p>
    <w:p w14:paraId="6DCE3653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B06FF72" w14:textId="04402045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A gyermekjóléti szolgálat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20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-b</w:t>
      </w:r>
      <w:r w:rsidR="0083454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n is szervezési, gondozási és szolgáltatási feladatokat végzett. Tevékenységét összehangolta a gyermekeket ellátó egészségügyi és nevelési-oktatási intézményekkel.      </w:t>
      </w:r>
    </w:p>
    <w:p w14:paraId="76828477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820B116" w14:textId="77777777" w:rsidR="00D416ED" w:rsidRPr="009947D9" w:rsidRDefault="00D416ED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</w:pPr>
      <w:r w:rsidRPr="009947D9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Gyermekek napközbeni ellátása</w:t>
      </w:r>
      <w:r w:rsidR="00407C43" w:rsidRPr="009947D9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,</w:t>
      </w:r>
      <w:r w:rsidR="00407C43" w:rsidRPr="009947D9">
        <w:rPr>
          <w:rFonts w:ascii="Times" w:hAnsi="Times" w:cs="Times"/>
          <w:b/>
          <w:i/>
          <w:iCs/>
          <w:color w:val="000000"/>
        </w:rPr>
        <w:t xml:space="preserve"> Ingyenes és kedvezményes intézményi gyermekétkeztetés</w:t>
      </w:r>
    </w:p>
    <w:p w14:paraId="6936432D" w14:textId="77777777" w:rsidR="00B967BD" w:rsidRDefault="009947D9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6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ab/>
      </w:r>
    </w:p>
    <w:p w14:paraId="61BBF94D" w14:textId="77777777" w:rsidR="00D416ED" w:rsidRDefault="00B967BD" w:rsidP="00B967B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Óbarok községben nincs iskola. A gyermekek a szomszédos városba </w:t>
      </w:r>
      <w:r w:rsid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Bicskére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vagy Tatabányára járnak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általános iskolába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rendszeres gyermekvédelmi kedvezményben részesülő családok a gyermekétkeztetés</w:t>
      </w:r>
      <w:r w:rsidR="00217292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ért térítési díjat nem fizetnek.</w:t>
      </w:r>
    </w:p>
    <w:p w14:paraId="0357E4A8" w14:textId="77777777" w:rsidR="00217292" w:rsidRPr="00D416ED" w:rsidRDefault="00217292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6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DEBA0CD" w14:textId="77777777" w:rsidR="00D416ED" w:rsidRPr="00D416ED" w:rsidRDefault="00D416ED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291261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Gyermekek átmeneti gondozása</w:t>
      </w:r>
    </w:p>
    <w:p w14:paraId="3384B2EA" w14:textId="3DC67CCF" w:rsidR="00291261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gyermekek átmeneti gondozását ideiglenes jelleggel, teljes körű ellátással kell biztosítani, ha a szülő egészségügyi körülménye, életvezetési problémája, indokolt távolléte vagy más akadályoztatása miatt a gyermek nevelését a családban nem tudja megoldani. A gyermekek átmeneti gondozása megszervezhető a működtető által kijelölt helyettes szülőnél, gyermekek 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lastRenderedPageBreak/>
        <w:t xml:space="preserve">átmeneti otthonában vagy családok átmeneti otthonában. Átmeneti gondozásba </w:t>
      </w:r>
      <w:r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vétel 20</w:t>
      </w:r>
      <w:r w:rsidR="00E04C1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-b</w:t>
      </w:r>
      <w:r w:rsidR="0083454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</w:t>
      </w:r>
      <w:r w:rsidR="006F4D51"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n </w:t>
      </w:r>
      <w:r w:rsidR="00291261"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nem volt.</w:t>
      </w:r>
      <w:r w:rsid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04D077B4" w14:textId="77777777" w:rsidR="00291261" w:rsidRDefault="00291261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C8CECD0" w14:textId="77777777" w:rsidR="00472C7B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565B8C9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91CDE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4.) Szakmai felügyeleti ellenőrzés</w:t>
      </w:r>
    </w:p>
    <w:p w14:paraId="3A6ECCF7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helyi gyámhatóság, a gyermekjóléti szolgálat és a városi gyámhivatal munkáját a Fejér Megyei Kormányhivatal </w:t>
      </w:r>
      <w:r w:rsidR="00590D3B"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Gyámügyi és Igazságügyi Főosztály, Szociális és Gyámügyi Osztálya</w:t>
      </w:r>
      <w:r w:rsidR="00590D3B" w:rsidRPr="00E437B7">
        <w:t xml:space="preserve"> </w:t>
      </w: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ellenőrzi.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Komplex vizsgálatot – melynek során minden ügytípusra vonatkozóan ellenőrzi az ügyintézés folyamatát, a hatályos törvények alkalmazását – 4 évente végez, a közbenső években, pedig túlnyomórészt a helyi gyámhatóságnál tesz célvizsgálatokat, minden évben több ügytípust átvizsgálva. </w:t>
      </w:r>
    </w:p>
    <w:p w14:paraId="47B9E052" w14:textId="77777777" w:rsidR="006F4D51" w:rsidRDefault="006F4D51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0DF734B" w14:textId="77777777" w:rsidR="00472C7B" w:rsidRPr="00D416ED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756E55A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B4122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5.) Jövőre vonatkozó célok, javaslatok</w:t>
      </w:r>
    </w:p>
    <w:p w14:paraId="3BA9971F" w14:textId="77777777" w:rsidR="006F4D51" w:rsidRDefault="00BC3E32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biztonságos és etikus internethasználatról szülőknek, gyermekeknek tájékoztató program tartását</w:t>
      </w:r>
      <w:r w:rsidR="003F648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javasoljuk.</w:t>
      </w:r>
      <w:r w:rsidR="001F773B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7417498A" w14:textId="77777777" w:rsidR="00CF59C1" w:rsidRDefault="00CF59C1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3C6D25B3" w14:textId="77777777" w:rsidR="00472C7B" w:rsidRPr="00E96DFB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24C1387" w14:textId="77777777" w:rsidR="00D416ED" w:rsidRPr="0054103F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4103F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 xml:space="preserve">6.) Bűnmegelőzési program </w:t>
      </w:r>
    </w:p>
    <w:p w14:paraId="7B95F12A" w14:textId="77777777" w:rsidR="00D416ED" w:rsidRDefault="00557D97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</w:t>
      </w:r>
      <w:r w:rsidR="00D416ED"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Község Önkormányz</w:t>
      </w:r>
      <w:r w:rsidR="00F17802"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at bűnmegelőzési programmal</w:t>
      </w:r>
      <w:r w:rsidR="00E67F3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nem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D416ED"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rendelkezik.</w:t>
      </w:r>
      <w:r w:rsidR="00E67F3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Ugyanakkor a körzeti megbízott havi, két havi rendszerességgel ellátogat a községbe, </w:t>
      </w:r>
      <w:r w:rsidR="001F773B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közösen együttműködik </w:t>
      </w:r>
      <w:r w:rsidR="00E67F3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helyi polgárőr egyesület tagjaival. A bicskei rendőrkapitány fél évente tájékoztatja a polgármestert a községben történt bűncselekményekről, egyéb eseményekről.</w:t>
      </w:r>
    </w:p>
    <w:p w14:paraId="4251D144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7D60507" w14:textId="77777777" w:rsidR="00472C7B" w:rsidRPr="00655FA0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88BC9E4" w14:textId="77777777" w:rsidR="00D416ED" w:rsidRPr="0054103F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4103F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7.) A települési önkormányzat és a civil szervezetek közötti együttműködés</w:t>
      </w:r>
    </w:p>
    <w:p w14:paraId="35CCFC55" w14:textId="77777777" w:rsidR="000C652C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települési önkormányzat szo</w:t>
      </w:r>
      <w:r w:rsid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ros együttműködést tart </w:t>
      </w:r>
      <w:r w:rsidR="00FD6C4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fenn a</w:t>
      </w:r>
      <w:r w:rsidR="00D925E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z Óbarokért Sport és </w:t>
      </w:r>
      <w:proofErr w:type="spellStart"/>
      <w:r w:rsidR="00D925E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Szabadidő</w:t>
      </w:r>
      <w:r w:rsidR="00437F0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szervező</w:t>
      </w:r>
      <w:proofErr w:type="spellEnd"/>
      <w:r w:rsidR="00437F0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Egyesülettel, az Öregszikla Katasztrófavédelmi Egyesülettel, az Óbarok Polgárvédelmi Egyesülettel, a Nagyegyházi Baráti Kör Közhasznú Egyesülettel, a Zártkerti Egyesülettel és az Óbarokért Alapítvánnyal. Az egyesületek</w:t>
      </w:r>
      <w:r w:rsidR="000C652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 község fiataljainak, gyermekeinek szabadidős programjának szervezésében játsz</w:t>
      </w:r>
      <w:r w:rsidR="00437F0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anak</w:t>
      </w:r>
      <w:r w:rsidR="000C652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nagy szerepet.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Aktívan vesznek részt az önkormányzati szervezésű Gyermek</w:t>
      </w:r>
      <w:r w:rsidR="00472C7B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napon, illetve Falunapon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  <w:r w:rsidR="000C652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13F90DD1" w14:textId="77777777" w:rsidR="000C652C" w:rsidRDefault="000C652C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5493C299" w14:textId="77777777" w:rsidR="00472C7B" w:rsidRPr="00D416ED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439D3FD9" w14:textId="7195AAB1" w:rsidR="00D416ED" w:rsidRDefault="00046223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Óbarok</w:t>
      </w:r>
      <w:r w:rsidR="00D416ED"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, </w:t>
      </w:r>
      <w:r w:rsidR="00D756D2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202</w:t>
      </w:r>
      <w:r w:rsidR="00B20CD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5</w:t>
      </w:r>
      <w:r w:rsidR="00D756D2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. május </w:t>
      </w:r>
      <w:r w:rsidR="00485DC7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1</w:t>
      </w:r>
      <w:r w:rsidR="00B20CD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9</w:t>
      </w:r>
      <w:r w:rsidR="00D36A51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.</w:t>
      </w:r>
    </w:p>
    <w:p w14:paraId="02A740A0" w14:textId="77777777" w:rsidR="00437F0E" w:rsidRDefault="00437F0E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6566F6F7" w14:textId="77777777" w:rsidR="00437F0E" w:rsidRDefault="00437F0E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3A1D4E74" w14:textId="77777777" w:rsidR="00B5438E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Dr Sisa András</w:t>
      </w:r>
    </w:p>
    <w:p w14:paraId="11579820" w14:textId="77777777" w:rsidR="00D416ED" w:rsidRPr="00D416ED" w:rsidRDefault="00B5438E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</w:t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jegyző</w:t>
      </w:r>
      <w:proofErr w:type="gramEnd"/>
      <w:r w:rsidR="00D416ED"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                                                                        </w:t>
      </w:r>
    </w:p>
    <w:p w14:paraId="6873D140" w14:textId="77777777" w:rsidR="00E42C48" w:rsidRDefault="00D416ED" w:rsidP="00E96D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                                                         </w:t>
      </w:r>
      <w:r w:rsidR="00EF63BA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                    </w:t>
      </w:r>
    </w:p>
    <w:p w14:paraId="3E2F64FC" w14:textId="77777777" w:rsidR="006F4D51" w:rsidRDefault="006F4D51" w:rsidP="00E96D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sectPr w:rsidR="006F4D51" w:rsidSect="000912F3">
      <w:pgSz w:w="11906" w:h="16838"/>
      <w:pgMar w:top="1417" w:right="1417" w:bottom="851" w:left="1417" w:header="708" w:footer="708" w:gutter="0"/>
      <w:cols w:space="708"/>
      <w:formProt w:val="0"/>
      <w:docGrid w:linePitch="24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D022C"/>
    <w:multiLevelType w:val="multilevel"/>
    <w:tmpl w:val="0EE4AD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94672"/>
    <w:multiLevelType w:val="multilevel"/>
    <w:tmpl w:val="7DA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F415D"/>
    <w:multiLevelType w:val="multilevel"/>
    <w:tmpl w:val="AE14BC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3D646E"/>
    <w:multiLevelType w:val="multilevel"/>
    <w:tmpl w:val="14E2850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5851573D"/>
    <w:multiLevelType w:val="multilevel"/>
    <w:tmpl w:val="EE1E8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3C84579"/>
    <w:multiLevelType w:val="multilevel"/>
    <w:tmpl w:val="0EA898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913FA5"/>
    <w:multiLevelType w:val="hybridMultilevel"/>
    <w:tmpl w:val="6B02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4"/>
    <w:rsid w:val="0001744B"/>
    <w:rsid w:val="0002071C"/>
    <w:rsid w:val="000207B1"/>
    <w:rsid w:val="000230EF"/>
    <w:rsid w:val="000456A2"/>
    <w:rsid w:val="00046223"/>
    <w:rsid w:val="00060738"/>
    <w:rsid w:val="000704B5"/>
    <w:rsid w:val="00070F49"/>
    <w:rsid w:val="00076C30"/>
    <w:rsid w:val="000912F3"/>
    <w:rsid w:val="000B4751"/>
    <w:rsid w:val="000B5211"/>
    <w:rsid w:val="000B691F"/>
    <w:rsid w:val="000C08A5"/>
    <w:rsid w:val="000C652C"/>
    <w:rsid w:val="000D2CD0"/>
    <w:rsid w:val="000E4021"/>
    <w:rsid w:val="000F0A92"/>
    <w:rsid w:val="00100BFD"/>
    <w:rsid w:val="001103A5"/>
    <w:rsid w:val="00120F7A"/>
    <w:rsid w:val="00126475"/>
    <w:rsid w:val="00133D03"/>
    <w:rsid w:val="00140236"/>
    <w:rsid w:val="001411EC"/>
    <w:rsid w:val="00154CA6"/>
    <w:rsid w:val="0015793D"/>
    <w:rsid w:val="00164EAD"/>
    <w:rsid w:val="00166E0D"/>
    <w:rsid w:val="0018146E"/>
    <w:rsid w:val="0018432D"/>
    <w:rsid w:val="0019179D"/>
    <w:rsid w:val="00193F8F"/>
    <w:rsid w:val="001A7096"/>
    <w:rsid w:val="001C45C9"/>
    <w:rsid w:val="001E35DA"/>
    <w:rsid w:val="001E76CB"/>
    <w:rsid w:val="001F2EDC"/>
    <w:rsid w:val="001F773B"/>
    <w:rsid w:val="00201606"/>
    <w:rsid w:val="002073DD"/>
    <w:rsid w:val="00211370"/>
    <w:rsid w:val="00217292"/>
    <w:rsid w:val="002313E7"/>
    <w:rsid w:val="002463E8"/>
    <w:rsid w:val="00263143"/>
    <w:rsid w:val="00283077"/>
    <w:rsid w:val="00290814"/>
    <w:rsid w:val="00291261"/>
    <w:rsid w:val="002A3B6A"/>
    <w:rsid w:val="002B7C23"/>
    <w:rsid w:val="002C2B8F"/>
    <w:rsid w:val="002D215A"/>
    <w:rsid w:val="002D4EAF"/>
    <w:rsid w:val="002E30BF"/>
    <w:rsid w:val="002F32C7"/>
    <w:rsid w:val="003035F2"/>
    <w:rsid w:val="003106EC"/>
    <w:rsid w:val="00314EE0"/>
    <w:rsid w:val="00323834"/>
    <w:rsid w:val="00323B57"/>
    <w:rsid w:val="0033760E"/>
    <w:rsid w:val="00360458"/>
    <w:rsid w:val="00377990"/>
    <w:rsid w:val="003A5A37"/>
    <w:rsid w:val="003A6D47"/>
    <w:rsid w:val="003E43F0"/>
    <w:rsid w:val="003F4D2B"/>
    <w:rsid w:val="003F55E0"/>
    <w:rsid w:val="003F6483"/>
    <w:rsid w:val="004079BC"/>
    <w:rsid w:val="00407C43"/>
    <w:rsid w:val="00433E30"/>
    <w:rsid w:val="00437F0E"/>
    <w:rsid w:val="004415FC"/>
    <w:rsid w:val="00445A1E"/>
    <w:rsid w:val="004528DA"/>
    <w:rsid w:val="00454628"/>
    <w:rsid w:val="00457B90"/>
    <w:rsid w:val="00462903"/>
    <w:rsid w:val="00465DB6"/>
    <w:rsid w:val="00472C7B"/>
    <w:rsid w:val="00474CF8"/>
    <w:rsid w:val="00485DC7"/>
    <w:rsid w:val="004B00C7"/>
    <w:rsid w:val="004B6E1E"/>
    <w:rsid w:val="004C10D5"/>
    <w:rsid w:val="004C3492"/>
    <w:rsid w:val="004F65A1"/>
    <w:rsid w:val="004F6BAF"/>
    <w:rsid w:val="00522D19"/>
    <w:rsid w:val="005232B7"/>
    <w:rsid w:val="0053454B"/>
    <w:rsid w:val="00540601"/>
    <w:rsid w:val="0054103F"/>
    <w:rsid w:val="0054569D"/>
    <w:rsid w:val="00550124"/>
    <w:rsid w:val="00557D97"/>
    <w:rsid w:val="005712FE"/>
    <w:rsid w:val="00590D3B"/>
    <w:rsid w:val="00595C07"/>
    <w:rsid w:val="005A179E"/>
    <w:rsid w:val="005B09C9"/>
    <w:rsid w:val="005B5D69"/>
    <w:rsid w:val="005B5E47"/>
    <w:rsid w:val="005C25F0"/>
    <w:rsid w:val="005E7AA0"/>
    <w:rsid w:val="005F3B54"/>
    <w:rsid w:val="006014CB"/>
    <w:rsid w:val="00631864"/>
    <w:rsid w:val="0063505C"/>
    <w:rsid w:val="00641FCC"/>
    <w:rsid w:val="0064215E"/>
    <w:rsid w:val="006457AE"/>
    <w:rsid w:val="00655FA0"/>
    <w:rsid w:val="006577C4"/>
    <w:rsid w:val="006658FE"/>
    <w:rsid w:val="00665CCC"/>
    <w:rsid w:val="00671678"/>
    <w:rsid w:val="00673706"/>
    <w:rsid w:val="006825D5"/>
    <w:rsid w:val="006B19BA"/>
    <w:rsid w:val="006B2021"/>
    <w:rsid w:val="006E0400"/>
    <w:rsid w:val="006F4D51"/>
    <w:rsid w:val="00707D3C"/>
    <w:rsid w:val="007215E4"/>
    <w:rsid w:val="00724C79"/>
    <w:rsid w:val="00724F01"/>
    <w:rsid w:val="00725600"/>
    <w:rsid w:val="0072615F"/>
    <w:rsid w:val="00732414"/>
    <w:rsid w:val="0077539D"/>
    <w:rsid w:val="00781A00"/>
    <w:rsid w:val="007A5701"/>
    <w:rsid w:val="007C7C81"/>
    <w:rsid w:val="007E5894"/>
    <w:rsid w:val="007F0549"/>
    <w:rsid w:val="007F3E62"/>
    <w:rsid w:val="00834549"/>
    <w:rsid w:val="00835EBB"/>
    <w:rsid w:val="00864865"/>
    <w:rsid w:val="00872274"/>
    <w:rsid w:val="00891CDE"/>
    <w:rsid w:val="008B6A00"/>
    <w:rsid w:val="008C4EE3"/>
    <w:rsid w:val="008D0C72"/>
    <w:rsid w:val="008D0EFF"/>
    <w:rsid w:val="008D35C7"/>
    <w:rsid w:val="008F7D97"/>
    <w:rsid w:val="00906956"/>
    <w:rsid w:val="0092155A"/>
    <w:rsid w:val="0093025C"/>
    <w:rsid w:val="00950702"/>
    <w:rsid w:val="0095590C"/>
    <w:rsid w:val="00964859"/>
    <w:rsid w:val="009947D9"/>
    <w:rsid w:val="00995261"/>
    <w:rsid w:val="009B2601"/>
    <w:rsid w:val="009D5743"/>
    <w:rsid w:val="009D5967"/>
    <w:rsid w:val="009E0876"/>
    <w:rsid w:val="009F2CB5"/>
    <w:rsid w:val="00A175A1"/>
    <w:rsid w:val="00A232B7"/>
    <w:rsid w:val="00A25996"/>
    <w:rsid w:val="00A315B6"/>
    <w:rsid w:val="00A57F09"/>
    <w:rsid w:val="00AA5DF0"/>
    <w:rsid w:val="00AB136B"/>
    <w:rsid w:val="00AC1A1F"/>
    <w:rsid w:val="00AD143A"/>
    <w:rsid w:val="00AD2146"/>
    <w:rsid w:val="00AE5648"/>
    <w:rsid w:val="00AF4730"/>
    <w:rsid w:val="00B03951"/>
    <w:rsid w:val="00B06C34"/>
    <w:rsid w:val="00B15689"/>
    <w:rsid w:val="00B20CDD"/>
    <w:rsid w:val="00B26973"/>
    <w:rsid w:val="00B5438E"/>
    <w:rsid w:val="00B61758"/>
    <w:rsid w:val="00B67BD3"/>
    <w:rsid w:val="00B967BD"/>
    <w:rsid w:val="00BA0FEA"/>
    <w:rsid w:val="00BB248F"/>
    <w:rsid w:val="00BB3ECF"/>
    <w:rsid w:val="00BC1E0D"/>
    <w:rsid w:val="00BC3E32"/>
    <w:rsid w:val="00BC6C57"/>
    <w:rsid w:val="00BC78F6"/>
    <w:rsid w:val="00BD0DC5"/>
    <w:rsid w:val="00BE298C"/>
    <w:rsid w:val="00BE6E26"/>
    <w:rsid w:val="00BF2C43"/>
    <w:rsid w:val="00C10E6A"/>
    <w:rsid w:val="00C11AE9"/>
    <w:rsid w:val="00C12B0A"/>
    <w:rsid w:val="00C154CB"/>
    <w:rsid w:val="00C24657"/>
    <w:rsid w:val="00C42D30"/>
    <w:rsid w:val="00C42DE1"/>
    <w:rsid w:val="00C545C9"/>
    <w:rsid w:val="00CB58B8"/>
    <w:rsid w:val="00CF4928"/>
    <w:rsid w:val="00CF59C1"/>
    <w:rsid w:val="00D03F1D"/>
    <w:rsid w:val="00D0642A"/>
    <w:rsid w:val="00D06E2B"/>
    <w:rsid w:val="00D101C8"/>
    <w:rsid w:val="00D36A51"/>
    <w:rsid w:val="00D416ED"/>
    <w:rsid w:val="00D42B2A"/>
    <w:rsid w:val="00D55F4E"/>
    <w:rsid w:val="00D60699"/>
    <w:rsid w:val="00D756D2"/>
    <w:rsid w:val="00D91F2F"/>
    <w:rsid w:val="00D925E5"/>
    <w:rsid w:val="00DE3E25"/>
    <w:rsid w:val="00E0049F"/>
    <w:rsid w:val="00E04C13"/>
    <w:rsid w:val="00E05964"/>
    <w:rsid w:val="00E065B3"/>
    <w:rsid w:val="00E365E4"/>
    <w:rsid w:val="00E42C48"/>
    <w:rsid w:val="00E437B7"/>
    <w:rsid w:val="00E54472"/>
    <w:rsid w:val="00E5641A"/>
    <w:rsid w:val="00E61526"/>
    <w:rsid w:val="00E67F30"/>
    <w:rsid w:val="00E71CB4"/>
    <w:rsid w:val="00E7494A"/>
    <w:rsid w:val="00E7670D"/>
    <w:rsid w:val="00E76C80"/>
    <w:rsid w:val="00E91EAC"/>
    <w:rsid w:val="00E96DFB"/>
    <w:rsid w:val="00EB4122"/>
    <w:rsid w:val="00EB57BB"/>
    <w:rsid w:val="00EE1763"/>
    <w:rsid w:val="00EE3B89"/>
    <w:rsid w:val="00EF009D"/>
    <w:rsid w:val="00EF63BA"/>
    <w:rsid w:val="00F17802"/>
    <w:rsid w:val="00F24734"/>
    <w:rsid w:val="00F47F13"/>
    <w:rsid w:val="00F501C9"/>
    <w:rsid w:val="00F60952"/>
    <w:rsid w:val="00F96E38"/>
    <w:rsid w:val="00FB3153"/>
    <w:rsid w:val="00FB5B19"/>
    <w:rsid w:val="00FB6166"/>
    <w:rsid w:val="00FC6922"/>
    <w:rsid w:val="00FC7101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DCB4"/>
  <w15:chartTrackingRefBased/>
  <w15:docId w15:val="{36680E6E-659B-4FE7-8603-DB36EA4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7096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106E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42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rsid w:val="00407C43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3106E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3106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8703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Vertesacsa2</dc:creator>
  <cp:keywords/>
  <cp:lastModifiedBy>Gyöngyi</cp:lastModifiedBy>
  <cp:revision>2</cp:revision>
  <cp:lastPrinted>2017-05-18T12:32:00Z</cp:lastPrinted>
  <dcterms:created xsi:type="dcterms:W3CDTF">2025-05-20T13:55:00Z</dcterms:created>
  <dcterms:modified xsi:type="dcterms:W3CDTF">2025-05-20T13:55:00Z</dcterms:modified>
</cp:coreProperties>
</file>