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83" w:rsidRDefault="00967B38">
      <w:pPr>
        <w:pStyle w:val="Norml1"/>
        <w:jc w:val="center"/>
        <w:outlineLvl w:val="0"/>
        <w:rPr>
          <w:b/>
          <w:i/>
        </w:rPr>
      </w:pPr>
      <w:r>
        <w:rPr>
          <w:b/>
          <w:i/>
        </w:rPr>
        <w:t>12.</w:t>
      </w:r>
      <w:r w:rsidR="00967442">
        <w:rPr>
          <w:b/>
          <w:i/>
        </w:rPr>
        <w:t xml:space="preserve"> napirendi pont </w:t>
      </w:r>
    </w:p>
    <w:p w:rsidR="00123683" w:rsidRDefault="00123683">
      <w:pPr>
        <w:pStyle w:val="Norml1"/>
        <w:jc w:val="center"/>
        <w:outlineLvl w:val="0"/>
        <w:rPr>
          <w:b/>
          <w:i/>
          <w:spacing w:val="100"/>
          <w:sz w:val="32"/>
          <w:szCs w:val="32"/>
        </w:rPr>
      </w:pPr>
    </w:p>
    <w:p w:rsidR="00123683" w:rsidRDefault="00123683">
      <w:pPr>
        <w:pStyle w:val="Norml1"/>
        <w:jc w:val="center"/>
        <w:outlineLvl w:val="0"/>
        <w:rPr>
          <w:b/>
          <w:i/>
          <w:spacing w:val="100"/>
          <w:sz w:val="32"/>
          <w:szCs w:val="32"/>
        </w:rPr>
      </w:pPr>
    </w:p>
    <w:p w:rsidR="00123683" w:rsidRDefault="00123683">
      <w:pPr>
        <w:pStyle w:val="Norml1"/>
        <w:jc w:val="center"/>
        <w:outlineLvl w:val="0"/>
        <w:rPr>
          <w:b/>
          <w:i/>
          <w:spacing w:val="100"/>
          <w:sz w:val="32"/>
          <w:szCs w:val="32"/>
        </w:rPr>
      </w:pPr>
    </w:p>
    <w:p w:rsidR="00123683" w:rsidRDefault="00123683">
      <w:pPr>
        <w:pStyle w:val="Norml1"/>
        <w:jc w:val="center"/>
        <w:outlineLvl w:val="0"/>
        <w:rPr>
          <w:b/>
          <w:i/>
          <w:spacing w:val="100"/>
          <w:sz w:val="32"/>
          <w:szCs w:val="32"/>
        </w:rPr>
      </w:pPr>
    </w:p>
    <w:p w:rsidR="00123683" w:rsidRDefault="00123683">
      <w:pPr>
        <w:pStyle w:val="Norml1"/>
        <w:jc w:val="center"/>
        <w:outlineLvl w:val="0"/>
        <w:rPr>
          <w:b/>
          <w:i/>
          <w:spacing w:val="100"/>
          <w:sz w:val="32"/>
          <w:szCs w:val="32"/>
        </w:rPr>
      </w:pPr>
    </w:p>
    <w:p w:rsidR="00123683" w:rsidRDefault="00967442">
      <w:pPr>
        <w:pStyle w:val="Norml1"/>
        <w:jc w:val="center"/>
        <w:outlineLvl w:val="0"/>
        <w:rPr>
          <w:b/>
          <w:i/>
          <w:spacing w:val="100"/>
          <w:sz w:val="32"/>
          <w:szCs w:val="32"/>
        </w:rPr>
      </w:pPr>
      <w:r>
        <w:rPr>
          <w:b/>
          <w:i/>
          <w:spacing w:val="100"/>
          <w:sz w:val="32"/>
          <w:szCs w:val="32"/>
        </w:rPr>
        <w:t>ELŐTERJESZTÉS</w:t>
      </w:r>
    </w:p>
    <w:p w:rsidR="00123683" w:rsidRDefault="00123683">
      <w:pPr>
        <w:pStyle w:val="Norml1"/>
        <w:jc w:val="center"/>
        <w:outlineLvl w:val="0"/>
        <w:rPr>
          <w:b/>
          <w:i/>
          <w:spacing w:val="100"/>
          <w:sz w:val="32"/>
          <w:szCs w:val="32"/>
        </w:rPr>
      </w:pPr>
    </w:p>
    <w:p w:rsidR="00123683" w:rsidRDefault="00123683">
      <w:pPr>
        <w:pStyle w:val="Norml1"/>
        <w:jc w:val="center"/>
        <w:outlineLvl w:val="0"/>
        <w:rPr>
          <w:b/>
          <w:i/>
          <w:spacing w:val="100"/>
          <w:sz w:val="32"/>
          <w:szCs w:val="32"/>
        </w:rPr>
      </w:pPr>
    </w:p>
    <w:p w:rsidR="00123683" w:rsidRDefault="00123683">
      <w:pPr>
        <w:pStyle w:val="Norml1"/>
        <w:jc w:val="center"/>
        <w:outlineLvl w:val="0"/>
        <w:rPr>
          <w:b/>
          <w:i/>
          <w:spacing w:val="100"/>
          <w:sz w:val="32"/>
          <w:szCs w:val="32"/>
        </w:rPr>
      </w:pPr>
    </w:p>
    <w:p w:rsidR="00123683" w:rsidRDefault="00967442">
      <w:pPr>
        <w:pStyle w:val="Norml1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Alcsútdoboz Település Önkormányzat Képviselő-testületének</w:t>
      </w:r>
    </w:p>
    <w:p w:rsidR="00123683" w:rsidRDefault="00967442">
      <w:pPr>
        <w:pStyle w:val="Norml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2018. február 5-i ülésére</w:t>
      </w:r>
    </w:p>
    <w:p w:rsidR="00123683" w:rsidRDefault="00123683">
      <w:pPr>
        <w:pStyle w:val="Norml1"/>
        <w:rPr>
          <w:i/>
        </w:rPr>
      </w:pPr>
    </w:p>
    <w:p w:rsidR="00123683" w:rsidRDefault="00123683">
      <w:pPr>
        <w:pStyle w:val="Norml1"/>
        <w:rPr>
          <w:i/>
        </w:rPr>
      </w:pPr>
    </w:p>
    <w:p w:rsidR="00123683" w:rsidRDefault="00123683">
      <w:pPr>
        <w:pStyle w:val="Norml1"/>
        <w:rPr>
          <w:i/>
        </w:rPr>
      </w:pPr>
    </w:p>
    <w:p w:rsidR="00123683" w:rsidRDefault="00123683">
      <w:pPr>
        <w:pStyle w:val="Norml1"/>
        <w:rPr>
          <w:i/>
        </w:rPr>
      </w:pPr>
    </w:p>
    <w:p w:rsidR="00123683" w:rsidRDefault="00123683">
      <w:pPr>
        <w:pStyle w:val="Norml1"/>
        <w:rPr>
          <w:i/>
        </w:rPr>
      </w:pPr>
    </w:p>
    <w:p w:rsidR="00123683" w:rsidRDefault="00123683">
      <w:pPr>
        <w:pStyle w:val="Norml1"/>
        <w:rPr>
          <w:i/>
        </w:rPr>
      </w:pPr>
    </w:p>
    <w:p w:rsidR="00123683" w:rsidRDefault="00967442">
      <w:pPr>
        <w:pStyle w:val="Norml1"/>
        <w:ind w:left="2835" w:hanging="2977"/>
        <w:jc w:val="both"/>
        <w:rPr>
          <w:b/>
          <w:i/>
        </w:rPr>
      </w:pPr>
      <w:r>
        <w:rPr>
          <w:b/>
          <w:i/>
          <w:u w:val="single"/>
        </w:rPr>
        <w:t>Előterjesztés címe és tárgya:</w:t>
      </w:r>
      <w:r>
        <w:rPr>
          <w:b/>
          <w:i/>
        </w:rPr>
        <w:t xml:space="preserve"> </w:t>
      </w:r>
    </w:p>
    <w:p w:rsidR="00123683" w:rsidRDefault="00967442">
      <w:pPr>
        <w:pStyle w:val="Norml1"/>
        <w:ind w:left="2835" w:hanging="2977"/>
        <w:jc w:val="center"/>
        <w:rPr>
          <w:b/>
          <w:i/>
        </w:rPr>
      </w:pPr>
      <w:r>
        <w:rPr>
          <w:b/>
          <w:i/>
        </w:rPr>
        <w:t>Alcsútdoboz Település Önkormányzat 2018. évi költségvetésének tárgyalása</w:t>
      </w:r>
    </w:p>
    <w:p w:rsidR="00123683" w:rsidRDefault="00123683">
      <w:pPr>
        <w:pStyle w:val="Norml1"/>
        <w:rPr>
          <w:i/>
        </w:rPr>
      </w:pPr>
    </w:p>
    <w:p w:rsidR="00123683" w:rsidRDefault="00123683">
      <w:pPr>
        <w:pStyle w:val="Norml1"/>
        <w:rPr>
          <w:i/>
        </w:rPr>
      </w:pPr>
    </w:p>
    <w:p w:rsidR="00123683" w:rsidRDefault="00123683">
      <w:pPr>
        <w:pStyle w:val="Norml1"/>
        <w:rPr>
          <w:i/>
        </w:rPr>
      </w:pPr>
    </w:p>
    <w:p w:rsidR="00123683" w:rsidRDefault="00123683">
      <w:pPr>
        <w:pStyle w:val="Norml1"/>
        <w:rPr>
          <w:i/>
          <w:iCs/>
        </w:rPr>
      </w:pPr>
    </w:p>
    <w:p w:rsidR="00123683" w:rsidRDefault="00967442">
      <w:pPr>
        <w:pStyle w:val="Norml1"/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Tárgykört rendező jogszabály:</w:t>
      </w:r>
    </w:p>
    <w:p w:rsidR="00123683" w:rsidRDefault="00967442">
      <w:pPr>
        <w:pStyle w:val="Norml1"/>
        <w:ind w:firstLine="708"/>
        <w:rPr>
          <w:i/>
          <w:iCs/>
          <w:color w:val="000000"/>
        </w:rPr>
      </w:pPr>
      <w:r>
        <w:rPr>
          <w:i/>
          <w:iCs/>
        </w:rPr>
        <w:t xml:space="preserve">- </w:t>
      </w:r>
      <w:r>
        <w:rPr>
          <w:i/>
          <w:iCs/>
          <w:color w:val="000000"/>
        </w:rPr>
        <w:t>az államháztartásról szóló 2011. évi CXCV. tv. (Áht.)</w:t>
      </w:r>
    </w:p>
    <w:p w:rsidR="00123683" w:rsidRDefault="00967442">
      <w:pPr>
        <w:pStyle w:val="Norml1"/>
        <w:ind w:firstLine="708"/>
        <w:rPr>
          <w:i/>
          <w:iCs/>
          <w:color w:val="000000"/>
        </w:rPr>
      </w:pPr>
      <w:r>
        <w:rPr>
          <w:i/>
          <w:iCs/>
          <w:color w:val="000000"/>
        </w:rPr>
        <w:t>- Magyarország 2018. évi központi költségvetéséről szóló 2017. C</w:t>
      </w:r>
      <w:r>
        <w:rPr>
          <w:i/>
          <w:iCs/>
          <w:color w:val="000000" w:themeColor="text1"/>
        </w:rPr>
        <w:t>. törvény</w:t>
      </w:r>
      <w:r>
        <w:rPr>
          <w:i/>
          <w:iCs/>
          <w:color w:val="000000"/>
        </w:rPr>
        <w:t xml:space="preserve"> </w:t>
      </w:r>
    </w:p>
    <w:p w:rsidR="00123683" w:rsidRDefault="00967442">
      <w:pPr>
        <w:pStyle w:val="Norml1"/>
        <w:ind w:firstLine="708"/>
        <w:rPr>
          <w:i/>
          <w:iCs/>
        </w:rPr>
      </w:pPr>
      <w:r>
        <w:rPr>
          <w:i/>
          <w:iCs/>
        </w:rPr>
        <w:t>- Magyarország helyi önkormányzatairól szóló 2011. évi CLXXXIX. törvény (</w:t>
      </w:r>
      <w:proofErr w:type="spellStart"/>
      <w:r>
        <w:rPr>
          <w:i/>
          <w:iCs/>
        </w:rPr>
        <w:t>Mötv</w:t>
      </w:r>
      <w:proofErr w:type="spellEnd"/>
      <w:r>
        <w:rPr>
          <w:i/>
          <w:iCs/>
        </w:rPr>
        <w:t>.)</w:t>
      </w:r>
    </w:p>
    <w:p w:rsidR="00123683" w:rsidRDefault="00967442">
      <w:pPr>
        <w:pStyle w:val="Norml1"/>
        <w:ind w:firstLine="708"/>
        <w:rPr>
          <w:i/>
          <w:color w:val="000000"/>
        </w:rPr>
      </w:pPr>
      <w:r>
        <w:rPr>
          <w:i/>
          <w:color w:val="000000"/>
        </w:rPr>
        <w:t>- az államháztartás végrehajtásáról szóló 368/2011.(XII.31.) kormányrendelet (</w:t>
      </w:r>
      <w:proofErr w:type="spellStart"/>
      <w:r>
        <w:rPr>
          <w:i/>
          <w:color w:val="000000"/>
        </w:rPr>
        <w:t>Ávr</w:t>
      </w:r>
      <w:proofErr w:type="spellEnd"/>
      <w:r>
        <w:rPr>
          <w:i/>
          <w:color w:val="000000"/>
        </w:rPr>
        <w:t>)</w:t>
      </w:r>
    </w:p>
    <w:p w:rsidR="00123683" w:rsidRDefault="00123683">
      <w:pPr>
        <w:pStyle w:val="Norml1"/>
        <w:ind w:firstLine="708"/>
        <w:rPr>
          <w:i/>
        </w:rPr>
      </w:pPr>
    </w:p>
    <w:p w:rsidR="00123683" w:rsidRDefault="00123683">
      <w:pPr>
        <w:pStyle w:val="Default"/>
        <w:rPr>
          <w:b/>
          <w:bCs/>
          <w:sz w:val="23"/>
          <w:szCs w:val="23"/>
        </w:rPr>
      </w:pPr>
    </w:p>
    <w:p w:rsidR="00123683" w:rsidRDefault="00123683">
      <w:pPr>
        <w:pStyle w:val="Default"/>
        <w:rPr>
          <w:b/>
          <w:bCs/>
          <w:sz w:val="23"/>
          <w:szCs w:val="23"/>
        </w:rPr>
      </w:pPr>
    </w:p>
    <w:p w:rsidR="00123683" w:rsidRDefault="00123683">
      <w:pPr>
        <w:pStyle w:val="Norml1"/>
        <w:ind w:firstLine="708"/>
        <w:rPr>
          <w:i/>
        </w:rPr>
      </w:pPr>
    </w:p>
    <w:p w:rsidR="00123683" w:rsidRDefault="00967442">
      <w:pPr>
        <w:pStyle w:val="Norml1"/>
        <w:rPr>
          <w:b/>
          <w:i/>
        </w:rPr>
      </w:pPr>
      <w:r>
        <w:rPr>
          <w:b/>
          <w:i/>
          <w:u w:val="single"/>
        </w:rPr>
        <w:t>Előterjesztő</w:t>
      </w:r>
      <w:r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Tóth Erika polgármester</w:t>
      </w:r>
    </w:p>
    <w:p w:rsidR="00123683" w:rsidRDefault="00967442">
      <w:pPr>
        <w:pStyle w:val="Norml1"/>
        <w:rPr>
          <w:b/>
          <w:i/>
        </w:rPr>
      </w:pPr>
      <w:r>
        <w:rPr>
          <w:b/>
          <w:i/>
          <w:u w:val="single"/>
        </w:rPr>
        <w:t>Az előterjesztést készítette</w:t>
      </w:r>
      <w:r>
        <w:rPr>
          <w:b/>
          <w:i/>
        </w:rPr>
        <w:t xml:space="preserve">: </w:t>
      </w:r>
      <w:r>
        <w:rPr>
          <w:b/>
          <w:i/>
        </w:rPr>
        <w:tab/>
        <w:t>Dr. Sisa András jegyző</w:t>
      </w:r>
    </w:p>
    <w:p w:rsidR="00123683" w:rsidRDefault="00967442">
      <w:pPr>
        <w:pStyle w:val="Norml1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Polyefkó</w:t>
      </w:r>
      <w:proofErr w:type="spellEnd"/>
      <w:r>
        <w:rPr>
          <w:b/>
          <w:i/>
        </w:rPr>
        <w:t xml:space="preserve"> Mária pénzügyi ügyintéző</w:t>
      </w:r>
    </w:p>
    <w:p w:rsidR="00123683" w:rsidRDefault="00123683">
      <w:pPr>
        <w:pStyle w:val="Default"/>
        <w:rPr>
          <w:b/>
          <w:bCs/>
          <w:sz w:val="23"/>
          <w:szCs w:val="23"/>
        </w:rPr>
      </w:pPr>
    </w:p>
    <w:p w:rsidR="00123683" w:rsidRDefault="00123683">
      <w:pPr>
        <w:pStyle w:val="Default"/>
        <w:rPr>
          <w:b/>
          <w:bCs/>
          <w:sz w:val="23"/>
          <w:szCs w:val="23"/>
        </w:rPr>
      </w:pPr>
    </w:p>
    <w:p w:rsidR="00123683" w:rsidRDefault="00123683">
      <w:pPr>
        <w:pStyle w:val="Default"/>
        <w:rPr>
          <w:b/>
          <w:bCs/>
          <w:sz w:val="23"/>
          <w:szCs w:val="23"/>
        </w:rPr>
      </w:pPr>
    </w:p>
    <w:p w:rsidR="00123683" w:rsidRDefault="00123683">
      <w:pPr>
        <w:pStyle w:val="Default"/>
        <w:rPr>
          <w:b/>
          <w:bCs/>
          <w:sz w:val="23"/>
          <w:szCs w:val="23"/>
        </w:rPr>
      </w:pPr>
    </w:p>
    <w:p w:rsidR="00123683" w:rsidRDefault="00123683">
      <w:pPr>
        <w:pStyle w:val="Default"/>
        <w:rPr>
          <w:b/>
          <w:bCs/>
          <w:sz w:val="23"/>
          <w:szCs w:val="23"/>
        </w:rPr>
      </w:pPr>
    </w:p>
    <w:p w:rsidR="00123683" w:rsidRDefault="00123683">
      <w:pPr>
        <w:pStyle w:val="Default"/>
        <w:rPr>
          <w:b/>
          <w:bCs/>
          <w:sz w:val="23"/>
          <w:szCs w:val="23"/>
        </w:rPr>
      </w:pPr>
    </w:p>
    <w:p w:rsidR="00123683" w:rsidRDefault="00123683">
      <w:pPr>
        <w:pStyle w:val="Default"/>
        <w:rPr>
          <w:b/>
          <w:bCs/>
          <w:sz w:val="23"/>
          <w:szCs w:val="23"/>
        </w:rPr>
      </w:pPr>
    </w:p>
    <w:p w:rsidR="00123683" w:rsidRDefault="00123683">
      <w:pPr>
        <w:pStyle w:val="Default"/>
        <w:rPr>
          <w:b/>
          <w:bCs/>
          <w:sz w:val="23"/>
          <w:szCs w:val="23"/>
        </w:rPr>
      </w:pPr>
    </w:p>
    <w:p w:rsidR="00123683" w:rsidRDefault="00123683">
      <w:pPr>
        <w:pStyle w:val="Default"/>
        <w:jc w:val="both"/>
        <w:rPr>
          <w:b/>
          <w:bCs/>
          <w:i/>
        </w:rPr>
      </w:pPr>
    </w:p>
    <w:p w:rsidR="00123683" w:rsidRDefault="00123683">
      <w:pPr>
        <w:pStyle w:val="Default"/>
        <w:jc w:val="both"/>
        <w:rPr>
          <w:b/>
          <w:bCs/>
          <w:i/>
        </w:rPr>
      </w:pPr>
    </w:p>
    <w:p w:rsidR="00123683" w:rsidRDefault="00123683">
      <w:pPr>
        <w:pStyle w:val="Default"/>
        <w:jc w:val="both"/>
        <w:rPr>
          <w:b/>
          <w:bCs/>
          <w:i/>
        </w:rPr>
      </w:pPr>
    </w:p>
    <w:p w:rsidR="00123683" w:rsidRDefault="00123683">
      <w:pPr>
        <w:pStyle w:val="Default"/>
        <w:jc w:val="both"/>
        <w:rPr>
          <w:b/>
          <w:bCs/>
          <w:i/>
        </w:rPr>
      </w:pPr>
    </w:p>
    <w:p w:rsidR="00123683" w:rsidRDefault="00123683">
      <w:pPr>
        <w:pStyle w:val="Default"/>
        <w:jc w:val="both"/>
        <w:rPr>
          <w:b/>
          <w:bCs/>
          <w:i/>
        </w:rPr>
      </w:pPr>
    </w:p>
    <w:p w:rsidR="00123683" w:rsidRDefault="00123683">
      <w:pPr>
        <w:pStyle w:val="Default"/>
        <w:jc w:val="both"/>
        <w:rPr>
          <w:b/>
          <w:bCs/>
          <w:i/>
        </w:rPr>
      </w:pPr>
    </w:p>
    <w:p w:rsidR="00123683" w:rsidRDefault="00967442">
      <w:pPr>
        <w:pStyle w:val="Default"/>
        <w:jc w:val="center"/>
        <w:rPr>
          <w:b/>
          <w:bCs/>
          <w:i/>
        </w:rPr>
      </w:pPr>
      <w:r>
        <w:rPr>
          <w:b/>
          <w:bCs/>
          <w:i/>
        </w:rPr>
        <w:t>Tisztelt Képviselő-testület!</w:t>
      </w:r>
    </w:p>
    <w:p w:rsidR="00123683" w:rsidRDefault="00123683">
      <w:pPr>
        <w:pStyle w:val="Default"/>
        <w:jc w:val="both"/>
        <w:rPr>
          <w:i/>
        </w:rPr>
      </w:pPr>
    </w:p>
    <w:p w:rsidR="00123683" w:rsidRDefault="00967442">
      <w:pPr>
        <w:pStyle w:val="NormlWeb"/>
        <w:shd w:val="clear" w:color="auto" w:fill="FFFFFF"/>
        <w:spacing w:before="0" w:after="0"/>
        <w:ind w:right="150" w:hanging="8"/>
        <w:jc w:val="both"/>
        <w:rPr>
          <w:i/>
        </w:rPr>
      </w:pPr>
      <w:r>
        <w:rPr>
          <w:i/>
        </w:rPr>
        <w:t xml:space="preserve">Az államháztartásról szóló 2011. évi CXCV. törvény 24 § (3) bekezdése alapján a helyi önkormányzatok költségvetési rendelet-tervezetét </w:t>
      </w:r>
      <w:r>
        <w:rPr>
          <w:i/>
          <w:color w:val="222222"/>
          <w:shd w:val="clear" w:color="auto" w:fill="FFFFFF"/>
          <w:lang w:eastAsia="ar-SA"/>
        </w:rPr>
        <w:t xml:space="preserve">február 15-éig, (ha a központi költségvetésről szóló törvényt az Országgyűlés a naptári év kezdetéig nem fogadta el, a központi költségvetésről szóló törvény hatálybalépését követő negyvenötödik napig) </w:t>
      </w:r>
      <w:r>
        <w:rPr>
          <w:i/>
          <w:color w:val="222222"/>
        </w:rPr>
        <w:t>kell benyújtani a képviselő-testület részére. E rendelkezésre tekintettel csatoltan benyújtom az önkormányzat 2018. évi költségvetési tervezetét.</w:t>
      </w:r>
    </w:p>
    <w:p w:rsidR="00123683" w:rsidRDefault="00123683">
      <w:pPr>
        <w:pStyle w:val="Default"/>
        <w:jc w:val="both"/>
        <w:rPr>
          <w:i/>
        </w:rPr>
      </w:pPr>
    </w:p>
    <w:p w:rsidR="00123683" w:rsidRDefault="00967442">
      <w:pPr>
        <w:pStyle w:val="Default"/>
        <w:jc w:val="both"/>
        <w:rPr>
          <w:i/>
          <w:color w:val="222222"/>
        </w:rPr>
      </w:pPr>
      <w:r>
        <w:rPr>
          <w:i/>
        </w:rPr>
        <w:t>Jogszabály előírásai alapján a költségvetés tárgyalásakor tájékoztatásul az alábbi m</w:t>
      </w:r>
      <w:r>
        <w:rPr>
          <w:i/>
          <w:color w:val="222222"/>
        </w:rPr>
        <w:t>érlegeket és kimutatásokat kell bemutatni:</w:t>
      </w:r>
    </w:p>
    <w:p w:rsidR="00123683" w:rsidRDefault="00967442">
      <w:pPr>
        <w:pStyle w:val="NormlWeb"/>
        <w:numPr>
          <w:ilvl w:val="0"/>
          <w:numId w:val="1"/>
        </w:numPr>
        <w:shd w:val="clear" w:color="auto" w:fill="FFFFFF"/>
        <w:spacing w:before="0" w:after="0"/>
        <w:ind w:left="709" w:right="150" w:hanging="283"/>
        <w:jc w:val="both"/>
        <w:rPr>
          <w:i/>
          <w:color w:val="222222"/>
        </w:rPr>
      </w:pPr>
      <w:bookmarkStart w:id="0" w:name="pr312"/>
      <w:bookmarkEnd w:id="0"/>
      <w:r>
        <w:rPr>
          <w:i/>
          <w:color w:val="222222"/>
        </w:rPr>
        <w:t xml:space="preserve"> költségvetési mérleget közgazdasági tagolásban (3. függelék), előirányzat felhasználási tervet</w:t>
      </w:r>
      <w:bookmarkStart w:id="1" w:name="pr313"/>
      <w:bookmarkEnd w:id="1"/>
      <w:r>
        <w:rPr>
          <w:i/>
          <w:color w:val="222222"/>
        </w:rPr>
        <w:t xml:space="preserve"> (4.függelék),</w:t>
      </w:r>
    </w:p>
    <w:p w:rsidR="00123683" w:rsidRDefault="00967442">
      <w:pPr>
        <w:pStyle w:val="NormlWeb"/>
        <w:numPr>
          <w:ilvl w:val="0"/>
          <w:numId w:val="1"/>
        </w:numPr>
        <w:shd w:val="clear" w:color="auto" w:fill="FFFFFF"/>
        <w:spacing w:before="0" w:after="0"/>
        <w:ind w:left="709" w:right="150" w:hanging="283"/>
        <w:jc w:val="both"/>
        <w:rPr>
          <w:i/>
          <w:color w:val="222222"/>
        </w:rPr>
      </w:pPr>
      <w:r>
        <w:rPr>
          <w:i/>
          <w:color w:val="222222"/>
        </w:rPr>
        <w:t xml:space="preserve"> </w:t>
      </w:r>
      <w:bookmarkStart w:id="2" w:name="pr314"/>
      <w:bookmarkEnd w:id="2"/>
      <w:r>
        <w:rPr>
          <w:i/>
          <w:color w:val="222222"/>
        </w:rPr>
        <w:t xml:space="preserve">a többéves kihatással járó döntések számszerűsítését évenkénti bontásban és összesítve </w:t>
      </w:r>
    </w:p>
    <w:p w:rsidR="00123683" w:rsidRDefault="00967442">
      <w:pPr>
        <w:pStyle w:val="NormlWeb"/>
        <w:numPr>
          <w:ilvl w:val="0"/>
          <w:numId w:val="1"/>
        </w:numPr>
        <w:shd w:val="clear" w:color="auto" w:fill="FFFFFF"/>
        <w:spacing w:before="0" w:after="0"/>
        <w:ind w:left="709" w:right="150" w:hanging="283"/>
        <w:jc w:val="both"/>
        <w:rPr>
          <w:i/>
          <w:color w:val="222222"/>
        </w:rPr>
      </w:pPr>
      <w:r>
        <w:rPr>
          <w:i/>
          <w:color w:val="222222"/>
        </w:rPr>
        <w:t>a közvetett támogatásokat - így különösen adóelengedéseket, adókedvezményeket - tartalmazó kimutatást, és</w:t>
      </w:r>
    </w:p>
    <w:p w:rsidR="00123683" w:rsidRDefault="00967442">
      <w:pPr>
        <w:pStyle w:val="NormlWeb"/>
        <w:numPr>
          <w:ilvl w:val="0"/>
          <w:numId w:val="1"/>
        </w:numPr>
        <w:shd w:val="clear" w:color="auto" w:fill="FFFFFF"/>
        <w:spacing w:before="0" w:after="0"/>
        <w:ind w:left="709" w:right="150" w:hanging="283"/>
        <w:jc w:val="both"/>
        <w:rPr>
          <w:i/>
          <w:color w:val="222222"/>
        </w:rPr>
      </w:pPr>
      <w:bookmarkStart w:id="3" w:name="pr315"/>
      <w:bookmarkEnd w:id="3"/>
      <w:r>
        <w:rPr>
          <w:i/>
          <w:color w:val="222222"/>
        </w:rPr>
        <w:t>a Stabilitási törvény szerinti adósságot keletkeztető ügyletek miatti kötelezettségek, valamint saját bevételek költségvetési évet követő három év tervezett előirányzatainak keretszámait főbb csoportokban, és a tervszámoktól történő esetleges eltérés indokait.</w:t>
      </w:r>
    </w:p>
    <w:p w:rsidR="00123683" w:rsidRDefault="00123683">
      <w:pPr>
        <w:pStyle w:val="Default"/>
        <w:jc w:val="both"/>
        <w:rPr>
          <w:i/>
        </w:rPr>
      </w:pPr>
    </w:p>
    <w:p w:rsidR="00123683" w:rsidRDefault="00967442">
      <w:pPr>
        <w:pStyle w:val="Default"/>
        <w:jc w:val="both"/>
        <w:rPr>
          <w:i/>
        </w:rPr>
      </w:pPr>
      <w:r>
        <w:rPr>
          <w:i/>
        </w:rPr>
        <w:t>Az önkormányzatnak jelenleg több éves kihatással járó, hitelfelvétel, illetve beruházás-felújítás miatti kötelezettsége nincs. Közvetett támogatások nyújtását nem terveztük.</w:t>
      </w:r>
    </w:p>
    <w:p w:rsidR="00123683" w:rsidRDefault="00967442">
      <w:pPr>
        <w:pStyle w:val="Norml1"/>
        <w:jc w:val="both"/>
        <w:rPr>
          <w:bCs/>
          <w:i/>
          <w:color w:val="000000"/>
          <w:lang w:eastAsia="hu-HU"/>
        </w:rPr>
      </w:pPr>
      <w:r>
        <w:rPr>
          <w:i/>
        </w:rPr>
        <w:t>Magyarország gazdasági stabilitásáról szóló 2011.évi CXCIV. törvény 3 § (1) bekezdésében meghatározott adósságot keletkeztető</w:t>
      </w:r>
      <w:r>
        <w:rPr>
          <w:rStyle w:val="apple-converted-space"/>
          <w:i/>
          <w:color w:val="222222"/>
        </w:rPr>
        <w:t xml:space="preserve"> ü</w:t>
      </w:r>
      <w:r>
        <w:rPr>
          <w:i/>
          <w:color w:val="222222"/>
        </w:rPr>
        <w:t xml:space="preserve">gyletből eredő fizetési kötelezettsége jelen költségvetési évben, illetve az ezt követő </w:t>
      </w:r>
      <w:bookmarkStart w:id="4" w:name="pr349"/>
      <w:bookmarkEnd w:id="4"/>
      <w:r>
        <w:rPr>
          <w:i/>
          <w:color w:val="222222"/>
          <w:lang w:eastAsia="hu-HU"/>
        </w:rPr>
        <w:t>három év</w:t>
      </w:r>
      <w:r>
        <w:rPr>
          <w:i/>
          <w:color w:val="222222"/>
        </w:rPr>
        <w:t>ben</w:t>
      </w:r>
      <w:r>
        <w:rPr>
          <w:i/>
          <w:color w:val="222222"/>
          <w:lang w:eastAsia="hu-HU"/>
        </w:rPr>
        <w:t xml:space="preserve"> várhatóan</w:t>
      </w:r>
      <w:r>
        <w:rPr>
          <w:i/>
          <w:color w:val="222222"/>
        </w:rPr>
        <w:t xml:space="preserve"> nem lesz</w:t>
      </w:r>
      <w:r>
        <w:rPr>
          <w:i/>
          <w:color w:val="222222"/>
          <w:lang w:eastAsia="hu-HU"/>
        </w:rPr>
        <w:t>.</w:t>
      </w:r>
      <w:r>
        <w:rPr>
          <w:i/>
          <w:color w:val="222222"/>
        </w:rPr>
        <w:t xml:space="preserve"> A </w:t>
      </w:r>
      <w:r>
        <w:rPr>
          <w:bCs/>
          <w:i/>
          <w:color w:val="000000"/>
          <w:lang w:eastAsia="hu-HU"/>
        </w:rPr>
        <w:t>353/2011. (XII. 30.) Kormányrendelet szerinti saját bevételeinek alakulását az 5. függelék tartalmazza.</w:t>
      </w:r>
    </w:p>
    <w:p w:rsidR="00123683" w:rsidRDefault="00123683">
      <w:pPr>
        <w:pStyle w:val="Norml1"/>
        <w:jc w:val="both"/>
        <w:rPr>
          <w:i/>
        </w:rPr>
      </w:pPr>
    </w:p>
    <w:p w:rsidR="00123683" w:rsidRDefault="00967442">
      <w:pPr>
        <w:pStyle w:val="Default"/>
        <w:jc w:val="both"/>
        <w:rPr>
          <w:i/>
        </w:rPr>
      </w:pPr>
      <w:r>
        <w:rPr>
          <w:i/>
        </w:rPr>
        <w:t>Az önkormányzat bevételi és kiadási előirányzatai, feladatonként részletezve az 1. függelékben kerültek kimutatásra, míg az óvoda bevételi és kiadási előirányzatát a 2. függelék tartalmazza.</w:t>
      </w:r>
    </w:p>
    <w:p w:rsidR="00123683" w:rsidRDefault="00123683">
      <w:pPr>
        <w:pStyle w:val="Norml1"/>
        <w:jc w:val="both"/>
        <w:rPr>
          <w:i/>
        </w:rPr>
      </w:pPr>
    </w:p>
    <w:p w:rsidR="00123683" w:rsidRDefault="00967442">
      <w:pPr>
        <w:pStyle w:val="Norml1"/>
        <w:jc w:val="both"/>
        <w:rPr>
          <w:i/>
          <w:lang w:eastAsia="hu-HU"/>
        </w:rPr>
      </w:pPr>
      <w:r>
        <w:rPr>
          <w:i/>
          <w:lang w:eastAsia="hu-HU"/>
        </w:rPr>
        <w:t xml:space="preserve">Az önkormányzatok finanszírozási struktúrája nem tér el a 2017. évitől. A Költségvetési törvény rendelkezése alapján az önkormányzati kötelező feladatok ellátásához nyújtandó állami támogatás megállapításakor figyelembe veszik az önkormányzat számított bevételét. </w:t>
      </w:r>
      <w:r>
        <w:rPr>
          <w:rFonts w:eastAsia="Calibri"/>
          <w:i/>
          <w:lang w:eastAsia="hu-HU"/>
        </w:rPr>
        <w:t xml:space="preserve">A számított bevétel a 2016. évi iparűzési adóalap 0,55%-a, melyet az egy lakosra jutó adóerő-képesség arányában differenciálnak. Amennyiben az 1 főre jutó adó-erőképesség meghaladja a 10.001 Ft/főt akkor beszámítják az elvárt bevételt, és „sávosan” csökkentik az adott feladatra meghatározott állami támogatást. </w:t>
      </w:r>
      <w:r>
        <w:rPr>
          <w:i/>
          <w:lang w:eastAsia="hu-HU"/>
        </w:rPr>
        <w:t>Önkormányzatunk esetében az egy főre jutó adóerő-képesség 16.304 Ft/fő így a beszámítás mértéke 40 %. Ez összegszerűen 3.694.405 Ft elvonást jelent, a tavalyi 1.679.234 Ft-tal szemben.</w:t>
      </w:r>
    </w:p>
    <w:p w:rsidR="00123683" w:rsidRDefault="00123683">
      <w:pPr>
        <w:pStyle w:val="Norml1"/>
        <w:jc w:val="both"/>
        <w:rPr>
          <w:i/>
          <w:lang w:eastAsia="hu-HU"/>
        </w:rPr>
      </w:pPr>
    </w:p>
    <w:p w:rsidR="00123683" w:rsidRDefault="00123683">
      <w:pPr>
        <w:pStyle w:val="Norml1"/>
        <w:jc w:val="both"/>
        <w:rPr>
          <w:i/>
          <w:lang w:eastAsia="hu-HU"/>
        </w:rPr>
      </w:pPr>
    </w:p>
    <w:p w:rsidR="00123683" w:rsidRDefault="00967442">
      <w:pPr>
        <w:pStyle w:val="Norml1"/>
        <w:jc w:val="both"/>
        <w:rPr>
          <w:i/>
          <w:lang w:eastAsia="hu-HU"/>
        </w:rPr>
      </w:pPr>
      <w:r>
        <w:rPr>
          <w:i/>
          <w:lang w:eastAsia="hu-HU"/>
        </w:rPr>
        <w:t>A 40 %-os támogatáscsökkenést akkor érvényesítik, ha az 1 főre jutó adóerőképesség 15.001 Ft-tól 17.500 Ft-ig terjed. Amennyiben emelkedik az iparűzési adóbevételünk, úgy, hogy az 1 főre jutó adóerőképesség a 17.500 Ft közelébe kerül (de nem haladja meg), annak ellenére többletbevétel lenne elérhető, hogy növekedne a beszámítás összege, az alábbi táblázat szerint:</w:t>
      </w:r>
    </w:p>
    <w:p w:rsidR="00123683" w:rsidRDefault="00123683">
      <w:pPr>
        <w:pStyle w:val="Norml1"/>
        <w:jc w:val="both"/>
        <w:rPr>
          <w:i/>
          <w:lang w:eastAsia="hu-HU"/>
        </w:rPr>
      </w:pPr>
    </w:p>
    <w:tbl>
      <w:tblPr>
        <w:tblW w:w="9660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296"/>
        <w:gridCol w:w="1722"/>
        <w:gridCol w:w="2173"/>
        <w:gridCol w:w="1754"/>
        <w:gridCol w:w="1756"/>
      </w:tblGrid>
      <w:tr w:rsidR="00123683">
        <w:trPr>
          <w:trHeight w:val="79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23683" w:rsidRDefault="00967442">
            <w:pPr>
              <w:pStyle w:val="Norml1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lastRenderedPageBreak/>
              <w:t> </w:t>
            </w:r>
          </w:p>
        </w:tc>
        <w:tc>
          <w:tcPr>
            <w:tcW w:w="12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Iparűzési adóalap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Adóerőképesség</w:t>
            </w:r>
          </w:p>
        </w:tc>
        <w:tc>
          <w:tcPr>
            <w:tcW w:w="21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 főre jutó adóerőképesség (1.442 fővel számolva)</w:t>
            </w:r>
          </w:p>
        </w:tc>
        <w:tc>
          <w:tcPr>
            <w:tcW w:w="17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Beszámítás összege</w:t>
            </w:r>
          </w:p>
        </w:tc>
        <w:tc>
          <w:tcPr>
            <w:tcW w:w="17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Iparűzési adóbevétel</w:t>
            </w:r>
          </w:p>
        </w:tc>
      </w:tr>
      <w:tr w:rsidR="00123683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23683" w:rsidRDefault="00967442">
            <w:pPr>
              <w:pStyle w:val="Norml1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Jelenlegi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1 679 275 216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23 509 853</w:t>
            </w:r>
          </w:p>
        </w:tc>
        <w:tc>
          <w:tcPr>
            <w:tcW w:w="2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16 304</w:t>
            </w:r>
          </w:p>
        </w:tc>
        <w:tc>
          <w:tcPr>
            <w:tcW w:w="17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3 694 405</w:t>
            </w:r>
          </w:p>
        </w:tc>
        <w:tc>
          <w:tcPr>
            <w:tcW w:w="17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33 585 504</w:t>
            </w:r>
          </w:p>
        </w:tc>
      </w:tr>
      <w:tr w:rsidR="00123683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23683" w:rsidRDefault="00967442">
            <w:pPr>
              <w:pStyle w:val="Norml1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Kalkulált</w:t>
            </w:r>
          </w:p>
        </w:tc>
        <w:tc>
          <w:tcPr>
            <w:tcW w:w="1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1 802 500 000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25 235 000</w:t>
            </w:r>
          </w:p>
        </w:tc>
        <w:tc>
          <w:tcPr>
            <w:tcW w:w="2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17 500</w:t>
            </w:r>
          </w:p>
        </w:tc>
        <w:tc>
          <w:tcPr>
            <w:tcW w:w="17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3 965 500</w:t>
            </w:r>
          </w:p>
        </w:tc>
        <w:tc>
          <w:tcPr>
            <w:tcW w:w="17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36 050 000</w:t>
            </w:r>
          </w:p>
        </w:tc>
      </w:tr>
      <w:tr w:rsidR="00123683">
        <w:trPr>
          <w:trHeight w:val="495"/>
        </w:trPr>
        <w:tc>
          <w:tcPr>
            <w:tcW w:w="3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123683" w:rsidRDefault="00967442">
            <w:pPr>
              <w:pStyle w:val="Norml1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Önkormányzatnál maradó többletbevétel (kalkulált)</w:t>
            </w:r>
          </w:p>
        </w:tc>
        <w:tc>
          <w:tcPr>
            <w:tcW w:w="17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color w:val="000000"/>
                <w:sz w:val="22"/>
                <w:szCs w:val="22"/>
                <w:lang w:eastAsia="hu-HU"/>
              </w:rPr>
              <w:t>2 193 401</w:t>
            </w:r>
          </w:p>
        </w:tc>
      </w:tr>
    </w:tbl>
    <w:p w:rsidR="00123683" w:rsidRDefault="00123683">
      <w:pPr>
        <w:pStyle w:val="Norml1"/>
        <w:jc w:val="both"/>
        <w:rPr>
          <w:i/>
          <w:lang w:eastAsia="hu-HU"/>
        </w:rPr>
      </w:pPr>
    </w:p>
    <w:p w:rsidR="00123683" w:rsidRDefault="00123683">
      <w:pPr>
        <w:pStyle w:val="Norml1"/>
        <w:jc w:val="both"/>
        <w:rPr>
          <w:i/>
          <w:lang w:eastAsia="hu-HU"/>
        </w:rPr>
      </w:pPr>
    </w:p>
    <w:p w:rsidR="00123683" w:rsidRDefault="00967442">
      <w:pPr>
        <w:pStyle w:val="Norml1"/>
        <w:jc w:val="both"/>
        <w:rPr>
          <w:i/>
          <w:lang w:eastAsia="hu-HU"/>
        </w:rPr>
      </w:pPr>
      <w:r>
        <w:rPr>
          <w:i/>
          <w:lang w:eastAsia="hu-HU"/>
        </w:rPr>
        <w:t>Az alábbi táblázat tartalmazza az elmúlt két év és az idei évi állami támogatás jogcímenkénti összehasonlítását.</w:t>
      </w:r>
      <w:r>
        <w:rPr>
          <w:i/>
          <w:lang w:eastAsia="hu-HU"/>
        </w:rPr>
        <w:tab/>
      </w:r>
      <w:r>
        <w:rPr>
          <w:i/>
          <w:lang w:eastAsia="hu-HU"/>
        </w:rPr>
        <w:tab/>
      </w:r>
    </w:p>
    <w:p w:rsidR="00123683" w:rsidRDefault="00123683">
      <w:pPr>
        <w:pStyle w:val="Norml1"/>
        <w:jc w:val="both"/>
        <w:rPr>
          <w:i/>
          <w:lang w:eastAsia="hu-HU"/>
        </w:rPr>
      </w:pPr>
    </w:p>
    <w:tbl>
      <w:tblPr>
        <w:tblW w:w="9120" w:type="dxa"/>
        <w:tblInd w:w="5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540"/>
        <w:gridCol w:w="1539"/>
        <w:gridCol w:w="1541"/>
      </w:tblGrid>
      <w:tr w:rsidR="00123683">
        <w:trPr>
          <w:trHeight w:val="600"/>
        </w:trPr>
        <w:tc>
          <w:tcPr>
            <w:tcW w:w="4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23683" w:rsidRDefault="00967442">
            <w:pPr>
              <w:pStyle w:val="Norml1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Jogcím</w:t>
            </w:r>
          </w:p>
        </w:tc>
        <w:tc>
          <w:tcPr>
            <w:tcW w:w="15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center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2016. évi eredeti előirányzat</w:t>
            </w:r>
          </w:p>
        </w:tc>
        <w:tc>
          <w:tcPr>
            <w:tcW w:w="153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center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 xml:space="preserve">2017. évi eredeti előirányzat </w:t>
            </w:r>
          </w:p>
        </w:tc>
        <w:tc>
          <w:tcPr>
            <w:tcW w:w="154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center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2018. évi eredeti előirányzat</w:t>
            </w:r>
          </w:p>
        </w:tc>
      </w:tr>
      <w:tr w:rsidR="00123683">
        <w:trPr>
          <w:trHeight w:val="315"/>
        </w:trPr>
        <w:tc>
          <w:tcPr>
            <w:tcW w:w="44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23683" w:rsidRDefault="00967442">
            <w:pPr>
              <w:pStyle w:val="Norml1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Zöldterület-gazdálkodás támogatása</w:t>
            </w:r>
          </w:p>
        </w:tc>
        <w:tc>
          <w:tcPr>
            <w:tcW w:w="1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6 023 230 Ft</w:t>
            </w:r>
          </w:p>
        </w:tc>
        <w:tc>
          <w:tcPr>
            <w:tcW w:w="1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6 023 230 Ft</w:t>
            </w:r>
          </w:p>
        </w:tc>
        <w:tc>
          <w:tcPr>
            <w:tcW w:w="15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6 023 230 Ft</w:t>
            </w:r>
          </w:p>
        </w:tc>
      </w:tr>
      <w:tr w:rsidR="00123683">
        <w:trPr>
          <w:trHeight w:val="315"/>
        </w:trPr>
        <w:tc>
          <w:tcPr>
            <w:tcW w:w="44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23683" w:rsidRDefault="00967442">
            <w:pPr>
              <w:pStyle w:val="Norml1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Közvilágítás fenntartásának támogatása</w:t>
            </w:r>
          </w:p>
        </w:tc>
        <w:tc>
          <w:tcPr>
            <w:tcW w:w="1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5 344 000 Ft</w:t>
            </w:r>
          </w:p>
        </w:tc>
        <w:tc>
          <w:tcPr>
            <w:tcW w:w="1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5 376 000 Ft</w:t>
            </w:r>
          </w:p>
        </w:tc>
        <w:tc>
          <w:tcPr>
            <w:tcW w:w="15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5 376 000 Ft</w:t>
            </w:r>
          </w:p>
        </w:tc>
      </w:tr>
      <w:tr w:rsidR="00123683">
        <w:trPr>
          <w:trHeight w:val="315"/>
        </w:trPr>
        <w:tc>
          <w:tcPr>
            <w:tcW w:w="44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23683" w:rsidRDefault="00967442">
            <w:pPr>
              <w:pStyle w:val="Norml1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Közutak fenntartása</w:t>
            </w:r>
          </w:p>
        </w:tc>
        <w:tc>
          <w:tcPr>
            <w:tcW w:w="1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2 313 130 Ft</w:t>
            </w:r>
          </w:p>
        </w:tc>
        <w:tc>
          <w:tcPr>
            <w:tcW w:w="1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2 313 130 Ft</w:t>
            </w:r>
          </w:p>
        </w:tc>
        <w:tc>
          <w:tcPr>
            <w:tcW w:w="15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2 313 130 Ft</w:t>
            </w:r>
          </w:p>
        </w:tc>
      </w:tr>
      <w:tr w:rsidR="00123683">
        <w:trPr>
          <w:trHeight w:val="615"/>
        </w:trPr>
        <w:tc>
          <w:tcPr>
            <w:tcW w:w="44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23683" w:rsidRDefault="00967442">
            <w:pPr>
              <w:pStyle w:val="Norml1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Egyéb önkormányzati feladatok támogatása</w:t>
            </w:r>
          </w:p>
        </w:tc>
        <w:tc>
          <w:tcPr>
            <w:tcW w:w="1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3 163 045 Ft</w:t>
            </w:r>
          </w:p>
        </w:tc>
        <w:tc>
          <w:tcPr>
            <w:tcW w:w="1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4 320 766 Ft</w:t>
            </w:r>
          </w:p>
        </w:tc>
        <w:tc>
          <w:tcPr>
            <w:tcW w:w="15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2 305 595 Ft</w:t>
            </w:r>
          </w:p>
        </w:tc>
      </w:tr>
      <w:tr w:rsidR="00123683">
        <w:trPr>
          <w:trHeight w:val="615"/>
        </w:trPr>
        <w:tc>
          <w:tcPr>
            <w:tcW w:w="44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23683" w:rsidRDefault="00967442">
            <w:pPr>
              <w:pStyle w:val="Norml1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Lakott külterülettel kapcsolatos feladatok támogatása</w:t>
            </w:r>
          </w:p>
        </w:tc>
        <w:tc>
          <w:tcPr>
            <w:tcW w:w="1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349 350 Ft</w:t>
            </w:r>
          </w:p>
        </w:tc>
        <w:tc>
          <w:tcPr>
            <w:tcW w:w="1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359 550 Ft</w:t>
            </w:r>
          </w:p>
        </w:tc>
        <w:tc>
          <w:tcPr>
            <w:tcW w:w="15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326 400 Ft</w:t>
            </w:r>
          </w:p>
        </w:tc>
      </w:tr>
      <w:tr w:rsidR="00123683">
        <w:trPr>
          <w:trHeight w:val="315"/>
        </w:trPr>
        <w:tc>
          <w:tcPr>
            <w:tcW w:w="44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23683" w:rsidRDefault="00967442">
            <w:pPr>
              <w:pStyle w:val="Norml1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Előző évről áthúzódó bérkompenzáció</w:t>
            </w:r>
          </w:p>
        </w:tc>
        <w:tc>
          <w:tcPr>
            <w:tcW w:w="1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77 343 Ft</w:t>
            </w:r>
          </w:p>
        </w:tc>
        <w:tc>
          <w:tcPr>
            <w:tcW w:w="1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0 Ft</w:t>
            </w:r>
          </w:p>
        </w:tc>
        <w:tc>
          <w:tcPr>
            <w:tcW w:w="15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0 Ft</w:t>
            </w:r>
          </w:p>
        </w:tc>
      </w:tr>
      <w:tr w:rsidR="00123683">
        <w:trPr>
          <w:trHeight w:val="315"/>
        </w:trPr>
        <w:tc>
          <w:tcPr>
            <w:tcW w:w="44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23683" w:rsidRDefault="00967442">
            <w:pPr>
              <w:pStyle w:val="Norml1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Polgármesteri illetmény támogatása</w:t>
            </w:r>
          </w:p>
        </w:tc>
        <w:tc>
          <w:tcPr>
            <w:tcW w:w="1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0 Ft</w:t>
            </w:r>
          </w:p>
        </w:tc>
        <w:tc>
          <w:tcPr>
            <w:tcW w:w="1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0 Ft</w:t>
            </w:r>
          </w:p>
        </w:tc>
        <w:tc>
          <w:tcPr>
            <w:tcW w:w="15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1 170 400 Ft</w:t>
            </w:r>
          </w:p>
        </w:tc>
      </w:tr>
      <w:tr w:rsidR="00123683">
        <w:trPr>
          <w:trHeight w:val="315"/>
        </w:trPr>
        <w:tc>
          <w:tcPr>
            <w:tcW w:w="44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23683" w:rsidRDefault="00967442">
            <w:pPr>
              <w:pStyle w:val="Norml1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Működési  általános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 xml:space="preserve"> támogatás összesen</w:t>
            </w:r>
          </w:p>
        </w:tc>
        <w:tc>
          <w:tcPr>
            <w:tcW w:w="1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17 270 098 Ft</w:t>
            </w:r>
          </w:p>
        </w:tc>
        <w:tc>
          <w:tcPr>
            <w:tcW w:w="1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18 392 676 Ft</w:t>
            </w:r>
          </w:p>
        </w:tc>
        <w:tc>
          <w:tcPr>
            <w:tcW w:w="15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17 514 755 Ft</w:t>
            </w:r>
          </w:p>
        </w:tc>
      </w:tr>
      <w:tr w:rsidR="00123683">
        <w:trPr>
          <w:trHeight w:val="600"/>
        </w:trPr>
        <w:tc>
          <w:tcPr>
            <w:tcW w:w="44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23683" w:rsidRDefault="00967442">
            <w:pPr>
              <w:pStyle w:val="Norml1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Köznevelési feladatok támogatása (óvoda)</w:t>
            </w:r>
          </w:p>
        </w:tc>
        <w:tc>
          <w:tcPr>
            <w:tcW w:w="1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41 541 133 Ft</w:t>
            </w:r>
          </w:p>
        </w:tc>
        <w:tc>
          <w:tcPr>
            <w:tcW w:w="1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43 127 113 Ft</w:t>
            </w:r>
          </w:p>
        </w:tc>
        <w:tc>
          <w:tcPr>
            <w:tcW w:w="15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44 290 752 Ft</w:t>
            </w:r>
          </w:p>
        </w:tc>
      </w:tr>
      <w:tr w:rsidR="00123683">
        <w:trPr>
          <w:trHeight w:val="315"/>
        </w:trPr>
        <w:tc>
          <w:tcPr>
            <w:tcW w:w="44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23683" w:rsidRDefault="00967442">
            <w:pPr>
              <w:pStyle w:val="Norml1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Szociális feladatok támogatása</w:t>
            </w:r>
          </w:p>
        </w:tc>
        <w:tc>
          <w:tcPr>
            <w:tcW w:w="1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8 514 076 Ft</w:t>
            </w:r>
          </w:p>
        </w:tc>
        <w:tc>
          <w:tcPr>
            <w:tcW w:w="1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9 967 000 Ft</w:t>
            </w:r>
          </w:p>
        </w:tc>
        <w:tc>
          <w:tcPr>
            <w:tcW w:w="15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9 297 000 Ft</w:t>
            </w:r>
          </w:p>
        </w:tc>
      </w:tr>
      <w:tr w:rsidR="00123683">
        <w:trPr>
          <w:trHeight w:val="315"/>
        </w:trPr>
        <w:tc>
          <w:tcPr>
            <w:tcW w:w="44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23683" w:rsidRDefault="00967442">
            <w:pPr>
              <w:pStyle w:val="Norml1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Gyermekétkeztetés támogatása</w:t>
            </w:r>
          </w:p>
        </w:tc>
        <w:tc>
          <w:tcPr>
            <w:tcW w:w="1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16 541 922 Ft</w:t>
            </w:r>
          </w:p>
        </w:tc>
        <w:tc>
          <w:tcPr>
            <w:tcW w:w="1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15 952 941 Ft</w:t>
            </w:r>
          </w:p>
        </w:tc>
        <w:tc>
          <w:tcPr>
            <w:tcW w:w="15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16 008 825 Ft</w:t>
            </w:r>
          </w:p>
        </w:tc>
      </w:tr>
      <w:tr w:rsidR="00123683">
        <w:trPr>
          <w:trHeight w:val="600"/>
        </w:trPr>
        <w:tc>
          <w:tcPr>
            <w:tcW w:w="44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23683" w:rsidRDefault="00967442">
            <w:pPr>
              <w:pStyle w:val="Norml1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Szociális és gyermekétkeztetési feladatok támogatása összesen</w:t>
            </w:r>
          </w:p>
        </w:tc>
        <w:tc>
          <w:tcPr>
            <w:tcW w:w="1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25 055 998 Ft</w:t>
            </w:r>
          </w:p>
        </w:tc>
        <w:tc>
          <w:tcPr>
            <w:tcW w:w="1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25 919 941 Ft</w:t>
            </w:r>
          </w:p>
        </w:tc>
        <w:tc>
          <w:tcPr>
            <w:tcW w:w="15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25 305 825 Ft</w:t>
            </w:r>
          </w:p>
        </w:tc>
      </w:tr>
      <w:tr w:rsidR="00123683">
        <w:trPr>
          <w:trHeight w:val="315"/>
        </w:trPr>
        <w:tc>
          <w:tcPr>
            <w:tcW w:w="44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23683" w:rsidRDefault="00967442">
            <w:pPr>
              <w:pStyle w:val="Norml1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Kulturális feladatok támogatása</w:t>
            </w:r>
          </w:p>
        </w:tc>
        <w:tc>
          <w:tcPr>
            <w:tcW w:w="1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1 660 980 Ft</w:t>
            </w:r>
          </w:p>
        </w:tc>
        <w:tc>
          <w:tcPr>
            <w:tcW w:w="1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1 665 540 Ft</w:t>
            </w:r>
          </w:p>
        </w:tc>
        <w:tc>
          <w:tcPr>
            <w:tcW w:w="15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1 800 000 Ft</w:t>
            </w:r>
          </w:p>
        </w:tc>
      </w:tr>
      <w:tr w:rsidR="00123683">
        <w:trPr>
          <w:trHeight w:val="315"/>
        </w:trPr>
        <w:tc>
          <w:tcPr>
            <w:tcW w:w="44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23683" w:rsidRDefault="00967442">
            <w:pPr>
              <w:pStyle w:val="Norml1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Összesen</w:t>
            </w:r>
          </w:p>
        </w:tc>
        <w:tc>
          <w:tcPr>
            <w:tcW w:w="1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85 528 209 Ft</w:t>
            </w:r>
          </w:p>
        </w:tc>
        <w:tc>
          <w:tcPr>
            <w:tcW w:w="1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89 105 270 Ft</w:t>
            </w:r>
          </w:p>
        </w:tc>
        <w:tc>
          <w:tcPr>
            <w:tcW w:w="15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23683" w:rsidRDefault="00967442">
            <w:pPr>
              <w:pStyle w:val="Norml1"/>
              <w:jc w:val="right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88 911 332 Ft</w:t>
            </w:r>
          </w:p>
        </w:tc>
      </w:tr>
    </w:tbl>
    <w:p w:rsidR="00123683" w:rsidRDefault="00123683">
      <w:pPr>
        <w:pStyle w:val="Norml1"/>
        <w:jc w:val="both"/>
        <w:rPr>
          <w:i/>
          <w:lang w:eastAsia="hu-HU"/>
        </w:rPr>
      </w:pPr>
    </w:p>
    <w:p w:rsidR="00123683" w:rsidRDefault="00123683">
      <w:pPr>
        <w:pStyle w:val="Norml1"/>
        <w:jc w:val="both"/>
        <w:rPr>
          <w:i/>
          <w:lang w:eastAsia="hu-HU"/>
        </w:rPr>
      </w:pPr>
    </w:p>
    <w:p w:rsidR="00123683" w:rsidRDefault="00967442">
      <w:pPr>
        <w:pStyle w:val="Norml1"/>
        <w:jc w:val="both"/>
        <w:rPr>
          <w:i/>
          <w:lang w:eastAsia="hu-HU"/>
        </w:rPr>
      </w:pPr>
      <w:r>
        <w:rPr>
          <w:i/>
          <w:lang w:eastAsia="hu-HU"/>
        </w:rPr>
        <w:t>Fentiekből is látható, hogy az állami támogatások állandósultak, csupán a köznevelési és kulturális feladatokra kapott normatíva emelkedett kise mértékben.</w:t>
      </w:r>
    </w:p>
    <w:p w:rsidR="00123683" w:rsidRDefault="00123683">
      <w:pPr>
        <w:pStyle w:val="Norml1"/>
        <w:jc w:val="both"/>
        <w:rPr>
          <w:i/>
          <w:lang w:eastAsia="hu-HU"/>
        </w:rPr>
      </w:pPr>
    </w:p>
    <w:p w:rsidR="00123683" w:rsidRDefault="00967442">
      <w:pPr>
        <w:pStyle w:val="Norml1"/>
        <w:jc w:val="both"/>
        <w:rPr>
          <w:i/>
          <w:lang w:eastAsia="hu-HU"/>
        </w:rPr>
      </w:pPr>
      <w:r>
        <w:rPr>
          <w:b/>
          <w:i/>
          <w:u w:val="single"/>
          <w:lang w:eastAsia="hu-HU"/>
        </w:rPr>
        <w:t>Működés:</w:t>
      </w:r>
      <w:r>
        <w:rPr>
          <w:i/>
          <w:lang w:eastAsia="hu-HU"/>
        </w:rPr>
        <w:t xml:space="preserve"> Az idei gazdálkodásunk során is a takarékosságot, a költséghatékonyságot kell szem előtt tartani.</w:t>
      </w:r>
      <w:r>
        <w:rPr>
          <w:b/>
          <w:i/>
          <w:lang w:eastAsia="hu-HU"/>
        </w:rPr>
        <w:t xml:space="preserve"> </w:t>
      </w:r>
      <w:r>
        <w:rPr>
          <w:i/>
          <w:lang w:eastAsia="hu-HU"/>
        </w:rPr>
        <w:t>A tavalyi 15 fő közfoglalkoztatott helyett előreláthatóan csak 5 főt foglalkoztathatunk, a 4 fő állandó dolgozónk mellett. Így szükséges lesz az ellátandó feladatok ésszerű tervezése és rangsorolása. Több pályázat lebonyolítása is esedékes az idei évben, mely többlet feladatot ró a dolgozókra.</w:t>
      </w:r>
    </w:p>
    <w:p w:rsidR="00123683" w:rsidRDefault="00123683">
      <w:pPr>
        <w:pStyle w:val="Norml1"/>
        <w:jc w:val="both"/>
        <w:rPr>
          <w:i/>
          <w:lang w:eastAsia="hu-HU"/>
        </w:rPr>
      </w:pPr>
    </w:p>
    <w:p w:rsidR="00123683" w:rsidRPr="00967442" w:rsidRDefault="00967442">
      <w:pPr>
        <w:pStyle w:val="Norml1"/>
        <w:jc w:val="both"/>
        <w:rPr>
          <w:i/>
          <w:lang w:eastAsia="hu-HU"/>
        </w:rPr>
      </w:pPr>
      <w:r>
        <w:rPr>
          <w:i/>
          <w:lang w:eastAsia="hu-HU"/>
        </w:rPr>
        <w:lastRenderedPageBreak/>
        <w:t xml:space="preserve">Önkormányzatunk kötelezően ellátandó feladataiban lényeges változás nincs. A családsegítés és gyermekjóléti feladatokat továbbra is a közös hivatal székhely önkormányzata </w:t>
      </w:r>
      <w:r w:rsidRPr="00967442">
        <w:rPr>
          <w:i/>
          <w:lang w:eastAsia="hu-HU"/>
        </w:rPr>
        <w:t xml:space="preserve">szervezi és finanszírozza a közös hivatalt létrehozó valamennyi önkormányzat területére. </w:t>
      </w:r>
    </w:p>
    <w:p w:rsidR="00123683" w:rsidRPr="00967442" w:rsidRDefault="00123683">
      <w:pPr>
        <w:pStyle w:val="Norml1"/>
        <w:jc w:val="both"/>
        <w:rPr>
          <w:i/>
          <w:lang w:eastAsia="hu-HU"/>
        </w:rPr>
      </w:pPr>
    </w:p>
    <w:p w:rsidR="00123683" w:rsidRDefault="00967442">
      <w:pPr>
        <w:pStyle w:val="Norml1"/>
        <w:jc w:val="both"/>
        <w:rPr>
          <w:i/>
          <w:lang w:eastAsia="hu-HU"/>
        </w:rPr>
      </w:pPr>
      <w:r>
        <w:rPr>
          <w:i/>
          <w:lang w:eastAsia="hu-HU"/>
        </w:rPr>
        <w:t xml:space="preserve"> Az ellátottak juttatása a 2017. évhez képest nem változott. Az önkormányzat szociális rendeletében meghatározott módon és formában történik a rászorulók települési támogatása. Továbbra is önkormányzati kötelező feladatunk a hátrányos, illetve a halmozottan hátrányos helyzetű gyermekek szünidei étkeztetése. Amennyiben ilyen helyzetben lévő gyermek szülője kéri, akkor a szünidőkben ingyenes étkeztetést biztosítunk a gyermek részére. Jelenleg településünkön 18 fő halmozottan hátrányos helyzetű gyermek van.  E feladattal kapcsolatos költségeket és állami támogatást a költségvetési rendelet-tervezetünk tartalmazza, csakúgy, mint az intézményi gyermekétkeztetést.</w:t>
      </w:r>
    </w:p>
    <w:p w:rsidR="00123683" w:rsidRDefault="00123683">
      <w:pPr>
        <w:pStyle w:val="Norml1"/>
        <w:jc w:val="both"/>
        <w:rPr>
          <w:i/>
          <w:lang w:eastAsia="hu-HU"/>
        </w:rPr>
      </w:pPr>
    </w:p>
    <w:p w:rsidR="00123683" w:rsidRDefault="00967442">
      <w:pPr>
        <w:pStyle w:val="Norml1"/>
        <w:jc w:val="both"/>
        <w:rPr>
          <w:i/>
          <w:lang w:eastAsia="hu-HU"/>
        </w:rPr>
      </w:pPr>
      <w:r>
        <w:rPr>
          <w:i/>
          <w:lang w:eastAsia="hu-HU"/>
        </w:rPr>
        <w:t xml:space="preserve">Önkormányzatunk a </w:t>
      </w:r>
      <w:r>
        <w:rPr>
          <w:i/>
          <w:iCs/>
          <w:lang w:eastAsia="hu-HU"/>
        </w:rPr>
        <w:t xml:space="preserve">kulturális </w:t>
      </w:r>
      <w:r>
        <w:rPr>
          <w:i/>
          <w:lang w:eastAsia="hu-HU"/>
        </w:rPr>
        <w:t>feladatok (pl. a közművelődés, a nyilvános könyvtár) ellátásához a tavalyi évhez hasonlóan idén is részesül költségvetési hozzájárulásban, mely azonban még a közművelődési kormányzati funkción alkalmazottak bérét sem fedezi.</w:t>
      </w:r>
    </w:p>
    <w:p w:rsidR="00123683" w:rsidRDefault="00123683">
      <w:pPr>
        <w:pStyle w:val="Norml1"/>
        <w:jc w:val="both"/>
        <w:rPr>
          <w:i/>
          <w:lang w:eastAsia="hu-HU"/>
        </w:rPr>
      </w:pPr>
    </w:p>
    <w:p w:rsidR="00123683" w:rsidRDefault="00967442">
      <w:pPr>
        <w:pStyle w:val="Norml1"/>
        <w:jc w:val="both"/>
      </w:pPr>
      <w:r>
        <w:rPr>
          <w:b/>
          <w:i/>
          <w:u w:val="single"/>
          <w:lang w:eastAsia="hu-HU"/>
        </w:rPr>
        <w:t>Fejlesztések:</w:t>
      </w:r>
      <w:r>
        <w:rPr>
          <w:i/>
          <w:lang w:eastAsia="hu-HU"/>
        </w:rPr>
        <w:t xml:space="preserve"> Az adósságkonszolidációban részt nem vett önkormányzatok támogatása jogcímen önkormányzatunk 20 millió Ft támogatásban részesült 2016. évben. Ennek keretében a Petőfi utcai „Nyugdíjas-és Civil Klubház” külső-belső felújítása már megvalósult. A helyi építési szabályzat és településrendezési terv teljes körű felülvizsgálata és a Sportcsarnok és Közösségi Színtér homlokzat felújítása az idei évben valósul meg.</w:t>
      </w:r>
    </w:p>
    <w:p w:rsidR="00123683" w:rsidRDefault="00123683">
      <w:pPr>
        <w:pStyle w:val="Norml1"/>
        <w:jc w:val="both"/>
        <w:rPr>
          <w:i/>
          <w:lang w:eastAsia="hu-HU"/>
        </w:rPr>
      </w:pPr>
    </w:p>
    <w:p w:rsidR="00123683" w:rsidRDefault="00967442">
      <w:pPr>
        <w:pStyle w:val="Norml1"/>
        <w:jc w:val="both"/>
        <w:rPr>
          <w:i/>
          <w:lang w:eastAsia="hu-HU"/>
        </w:rPr>
      </w:pPr>
      <w:r>
        <w:rPr>
          <w:i/>
          <w:lang w:eastAsia="hu-HU"/>
        </w:rPr>
        <w:t xml:space="preserve">A költségvetés tartalmazza az iskolaépület energetikai korszerűsítését, melyhez TOP pályázat keretében nyertünk forrást (117 millió Ft-ot). </w:t>
      </w:r>
    </w:p>
    <w:p w:rsidR="00123683" w:rsidRDefault="00123683">
      <w:pPr>
        <w:pStyle w:val="Norml1"/>
        <w:jc w:val="both"/>
        <w:rPr>
          <w:i/>
          <w:lang w:eastAsia="hu-HU"/>
        </w:rPr>
      </w:pPr>
    </w:p>
    <w:p w:rsidR="00123683" w:rsidRDefault="00967442">
      <w:pPr>
        <w:pStyle w:val="Norml1"/>
        <w:jc w:val="both"/>
        <w:rPr>
          <w:i/>
          <w:lang w:eastAsia="hu-HU"/>
        </w:rPr>
      </w:pPr>
      <w:r>
        <w:rPr>
          <w:i/>
          <w:lang w:eastAsia="hu-HU"/>
        </w:rPr>
        <w:t xml:space="preserve">Az Egészségügyi Központ fejlesztése nagyrészt lezajlott tavaly, már csak kisebb </w:t>
      </w:r>
      <w:proofErr w:type="gramStart"/>
      <w:r>
        <w:rPr>
          <w:i/>
          <w:lang w:eastAsia="hu-HU"/>
        </w:rPr>
        <w:t>eszközbeszerzésre  és</w:t>
      </w:r>
      <w:proofErr w:type="gramEnd"/>
      <w:r>
        <w:rPr>
          <w:i/>
          <w:lang w:eastAsia="hu-HU"/>
        </w:rPr>
        <w:t xml:space="preserve"> projekt zárásra kerül sor e projekt kapcsán. </w:t>
      </w:r>
    </w:p>
    <w:p w:rsidR="00123683" w:rsidRDefault="00123683">
      <w:pPr>
        <w:pStyle w:val="Norml1"/>
        <w:jc w:val="both"/>
        <w:rPr>
          <w:rFonts w:ascii="Times New Roman" w:hAnsi="Times New Roman" w:cs="Times New Roman"/>
          <w:i/>
          <w:lang w:eastAsia="hu-HU"/>
        </w:rPr>
      </w:pPr>
    </w:p>
    <w:p w:rsidR="00123683" w:rsidRDefault="00967442">
      <w:pPr>
        <w:pStyle w:val="Norml1"/>
        <w:jc w:val="both"/>
        <w:rPr>
          <w:rFonts w:ascii="Times New Roman" w:hAnsi="Times New Roman" w:cs="Times New Roman"/>
          <w:i/>
          <w:lang w:eastAsia="hu-HU"/>
        </w:rPr>
      </w:pPr>
      <w:r w:rsidRPr="00967442">
        <w:rPr>
          <w:rFonts w:ascii="Times New Roman" w:hAnsi="Times New Roman" w:cs="Times New Roman"/>
          <w:i/>
          <w:lang w:eastAsia="hu-HU"/>
        </w:rPr>
        <w:t>Az EFOP kulturális célú</w:t>
      </w:r>
      <w:r>
        <w:rPr>
          <w:rFonts w:ascii="Times New Roman" w:hAnsi="Times New Roman" w:cs="Times New Roman"/>
          <w:i/>
          <w:lang w:eastAsia="hu-HU"/>
        </w:rPr>
        <w:t xml:space="preserve"> pályázat keretében az iskolai technika terem közösségi teremmé történő átalakítása és eszközök beszerzése valósul meg. </w:t>
      </w:r>
    </w:p>
    <w:p w:rsidR="00123683" w:rsidRDefault="00123683">
      <w:pPr>
        <w:pStyle w:val="Norml1"/>
        <w:jc w:val="both"/>
        <w:rPr>
          <w:rFonts w:ascii="Times New Roman" w:hAnsi="Times New Roman" w:cs="Times New Roman"/>
          <w:i/>
          <w:lang w:eastAsia="hu-HU"/>
        </w:rPr>
      </w:pPr>
    </w:p>
    <w:p w:rsidR="00123683" w:rsidRPr="00967442" w:rsidRDefault="00967442">
      <w:pPr>
        <w:pStyle w:val="Norml1"/>
        <w:jc w:val="both"/>
      </w:pPr>
      <w:r w:rsidRPr="00967442">
        <w:rPr>
          <w:rFonts w:ascii="Times New Roman" w:hAnsi="Times New Roman" w:cs="Times New Roman"/>
          <w:i/>
          <w:lang w:eastAsia="hu-HU"/>
        </w:rPr>
        <w:t>Az EFOP humánerőforrás fejlesztése pályázat keretében számos program lebonyolítása mellett a „falu” kemence építését tervezzük az iskolai sportudvarban.</w:t>
      </w:r>
    </w:p>
    <w:p w:rsidR="00123683" w:rsidRPr="00967442" w:rsidRDefault="00123683">
      <w:pPr>
        <w:pStyle w:val="Norml1"/>
        <w:jc w:val="both"/>
        <w:rPr>
          <w:rFonts w:ascii="Times New Roman" w:hAnsi="Times New Roman" w:cs="Times New Roman"/>
          <w:i/>
          <w:lang w:eastAsia="hu-HU"/>
        </w:rPr>
      </w:pPr>
    </w:p>
    <w:p w:rsidR="00123683" w:rsidRPr="00967442" w:rsidRDefault="00967442">
      <w:pPr>
        <w:pStyle w:val="Norml1"/>
        <w:jc w:val="both"/>
        <w:rPr>
          <w:rFonts w:ascii="Times New Roman" w:hAnsi="Times New Roman" w:cs="Times New Roman"/>
          <w:i/>
          <w:lang w:eastAsia="hu-HU"/>
        </w:rPr>
      </w:pPr>
      <w:r w:rsidRPr="00967442">
        <w:rPr>
          <w:rFonts w:ascii="Times New Roman" w:hAnsi="Times New Roman" w:cs="Times New Roman"/>
          <w:i/>
          <w:lang w:eastAsia="hu-HU"/>
        </w:rPr>
        <w:t xml:space="preserve">Belterületi utak és járdák felújítására 15 millió Ft összegű támogatást nyertünk. A kivitelezéshez azonban 3.687 </w:t>
      </w:r>
      <w:proofErr w:type="spellStart"/>
      <w:r w:rsidRPr="00967442">
        <w:rPr>
          <w:rFonts w:ascii="Times New Roman" w:hAnsi="Times New Roman" w:cs="Times New Roman"/>
          <w:i/>
          <w:lang w:eastAsia="hu-HU"/>
        </w:rPr>
        <w:t>eFt</w:t>
      </w:r>
      <w:proofErr w:type="spellEnd"/>
      <w:r w:rsidRPr="00967442">
        <w:rPr>
          <w:rFonts w:ascii="Times New Roman" w:hAnsi="Times New Roman" w:cs="Times New Roman"/>
          <w:i/>
          <w:lang w:eastAsia="hu-HU"/>
        </w:rPr>
        <w:t xml:space="preserve"> önrész is szükséges, melyet ter</w:t>
      </w:r>
      <w:r>
        <w:rPr>
          <w:rFonts w:ascii="Times New Roman" w:hAnsi="Times New Roman" w:cs="Times New Roman"/>
          <w:i/>
          <w:lang w:eastAsia="hu-HU"/>
        </w:rPr>
        <w:t>v</w:t>
      </w:r>
      <w:r w:rsidRPr="00967442">
        <w:rPr>
          <w:rFonts w:ascii="Times New Roman" w:hAnsi="Times New Roman" w:cs="Times New Roman"/>
          <w:i/>
          <w:lang w:eastAsia="hu-HU"/>
        </w:rPr>
        <w:t>eztünk a költségvetésben.</w:t>
      </w:r>
    </w:p>
    <w:p w:rsidR="00123683" w:rsidRPr="00967442" w:rsidRDefault="00123683">
      <w:pPr>
        <w:pStyle w:val="Norml1"/>
        <w:jc w:val="both"/>
        <w:rPr>
          <w:rFonts w:ascii="Times New Roman" w:hAnsi="Times New Roman" w:cs="Times New Roman"/>
          <w:i/>
          <w:lang w:eastAsia="hu-HU"/>
        </w:rPr>
      </w:pPr>
    </w:p>
    <w:p w:rsidR="00123683" w:rsidRPr="00967442" w:rsidRDefault="00967442">
      <w:pPr>
        <w:pStyle w:val="Norml1"/>
        <w:jc w:val="both"/>
      </w:pPr>
      <w:r w:rsidRPr="00967442">
        <w:rPr>
          <w:rFonts w:ascii="Times New Roman" w:hAnsi="Times New Roman" w:cs="Times New Roman"/>
          <w:i/>
          <w:lang w:eastAsia="hu-HU"/>
        </w:rPr>
        <w:t xml:space="preserve">A költségvetés készítésekor még nem rendelkezünk támogatói okirattal, de az MVH elektronikus pályázati felület tartalma </w:t>
      </w:r>
      <w:proofErr w:type="gramStart"/>
      <w:r w:rsidRPr="00967442">
        <w:rPr>
          <w:rFonts w:ascii="Times New Roman" w:hAnsi="Times New Roman" w:cs="Times New Roman"/>
          <w:i/>
          <w:lang w:eastAsia="hu-HU"/>
        </w:rPr>
        <w:t>szerint  a</w:t>
      </w:r>
      <w:proofErr w:type="gramEnd"/>
      <w:r w:rsidRPr="00967442">
        <w:rPr>
          <w:rFonts w:ascii="Times New Roman" w:hAnsi="Times New Roman" w:cs="Times New Roman"/>
          <w:i/>
          <w:lang w:eastAsia="hu-HU"/>
        </w:rPr>
        <w:t xml:space="preserve"> Vidékfejlesztési Programban a külterületi utak felújítására is kapunk támogatást. Ennek összege még nem ismert, ezért a költségvetésbe nem került betervezésre. A beadott pályázatban 64.042 </w:t>
      </w:r>
      <w:proofErr w:type="spellStart"/>
      <w:r w:rsidRPr="00967442">
        <w:rPr>
          <w:rFonts w:ascii="Times New Roman" w:hAnsi="Times New Roman" w:cs="Times New Roman"/>
          <w:i/>
          <w:lang w:eastAsia="hu-HU"/>
        </w:rPr>
        <w:t>eFt</w:t>
      </w:r>
      <w:proofErr w:type="spellEnd"/>
      <w:r w:rsidRPr="00967442">
        <w:rPr>
          <w:rFonts w:ascii="Times New Roman" w:hAnsi="Times New Roman" w:cs="Times New Roman"/>
          <w:i/>
          <w:lang w:eastAsia="hu-HU"/>
        </w:rPr>
        <w:t xml:space="preserve"> támogatást igényeltünk. A felújítás teljes költsége 82.374 </w:t>
      </w:r>
      <w:proofErr w:type="spellStart"/>
      <w:r w:rsidRPr="00967442">
        <w:rPr>
          <w:rFonts w:ascii="Times New Roman" w:hAnsi="Times New Roman" w:cs="Times New Roman"/>
          <w:i/>
          <w:lang w:eastAsia="hu-HU"/>
        </w:rPr>
        <w:t>eFt</w:t>
      </w:r>
      <w:proofErr w:type="spellEnd"/>
      <w:r w:rsidRPr="00967442">
        <w:rPr>
          <w:rFonts w:ascii="Times New Roman" w:hAnsi="Times New Roman" w:cs="Times New Roman"/>
          <w:i/>
          <w:lang w:eastAsia="hu-HU"/>
        </w:rPr>
        <w:t xml:space="preserve">.   Az önrészként biztosítandó 18.332 </w:t>
      </w:r>
      <w:proofErr w:type="spellStart"/>
      <w:r w:rsidRPr="00967442">
        <w:rPr>
          <w:rFonts w:ascii="Times New Roman" w:hAnsi="Times New Roman" w:cs="Times New Roman"/>
          <w:i/>
          <w:lang w:eastAsia="hu-HU"/>
        </w:rPr>
        <w:t>eFt</w:t>
      </w:r>
      <w:proofErr w:type="spellEnd"/>
      <w:r w:rsidRPr="00967442">
        <w:rPr>
          <w:rFonts w:ascii="Times New Roman" w:hAnsi="Times New Roman" w:cs="Times New Roman"/>
          <w:i/>
          <w:lang w:eastAsia="hu-HU"/>
        </w:rPr>
        <w:t xml:space="preserve">. Tekintettel arra, hogy az általános tartalék 7.179 </w:t>
      </w:r>
      <w:proofErr w:type="spellStart"/>
      <w:r w:rsidRPr="00967442">
        <w:rPr>
          <w:rFonts w:ascii="Times New Roman" w:hAnsi="Times New Roman" w:cs="Times New Roman"/>
          <w:i/>
          <w:lang w:eastAsia="hu-HU"/>
        </w:rPr>
        <w:t>eFt</w:t>
      </w:r>
      <w:proofErr w:type="spellEnd"/>
      <w:r w:rsidRPr="00967442">
        <w:rPr>
          <w:rFonts w:ascii="Times New Roman" w:hAnsi="Times New Roman" w:cs="Times New Roman"/>
          <w:i/>
          <w:lang w:eastAsia="hu-HU"/>
        </w:rPr>
        <w:t xml:space="preserve"> összeg, így 11.153 </w:t>
      </w:r>
      <w:proofErr w:type="spellStart"/>
      <w:r w:rsidRPr="00967442">
        <w:rPr>
          <w:rFonts w:ascii="Times New Roman" w:hAnsi="Times New Roman" w:cs="Times New Roman"/>
          <w:i/>
          <w:lang w:eastAsia="hu-HU"/>
        </w:rPr>
        <w:t>eFt-ra</w:t>
      </w:r>
      <w:proofErr w:type="spellEnd"/>
      <w:r w:rsidRPr="00967442">
        <w:rPr>
          <w:rFonts w:ascii="Times New Roman" w:hAnsi="Times New Roman" w:cs="Times New Roman"/>
          <w:i/>
          <w:lang w:eastAsia="hu-HU"/>
        </w:rPr>
        <w:t xml:space="preserve"> jelenleg nincs fedezet.</w:t>
      </w:r>
    </w:p>
    <w:p w:rsidR="00123683" w:rsidRDefault="00123683">
      <w:pPr>
        <w:pStyle w:val="Norml1"/>
        <w:jc w:val="both"/>
        <w:rPr>
          <w:rFonts w:ascii="Times New Roman" w:hAnsi="Times New Roman" w:cs="Times New Roman"/>
          <w:i/>
          <w:lang w:eastAsia="hu-HU"/>
        </w:rPr>
      </w:pPr>
    </w:p>
    <w:p w:rsidR="00123683" w:rsidRDefault="00123683">
      <w:pPr>
        <w:pStyle w:val="Norml1"/>
        <w:jc w:val="both"/>
        <w:rPr>
          <w:rFonts w:ascii="Times New Roman" w:hAnsi="Times New Roman" w:cs="Times New Roman"/>
          <w:i/>
        </w:rPr>
      </w:pPr>
    </w:p>
    <w:p w:rsidR="00123683" w:rsidRDefault="00967442">
      <w:pPr>
        <w:pStyle w:val="Default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Intézmény: </w:t>
      </w:r>
    </w:p>
    <w:p w:rsidR="00123683" w:rsidRDefault="00967442">
      <w:pPr>
        <w:pStyle w:val="Default"/>
        <w:jc w:val="both"/>
        <w:rPr>
          <w:i/>
        </w:rPr>
      </w:pPr>
      <w:r>
        <w:rPr>
          <w:i/>
        </w:rPr>
        <w:t>Az önkormányzat költségvetési rendelete tartalmazza az önkormányzat fenntartásában működő Háromhárs Óvoda 2018. évre tervezett bevételi és kiadási előirányzatait is. Az óvodában 1 üres álláshely van, 11 fő teljes munkaidős és 1 fő részmunkaidős munkavállalót foglalkoztat az intézmény, a hatályos rendelkezéseknek megfelelően.</w:t>
      </w:r>
    </w:p>
    <w:p w:rsidR="00123683" w:rsidRDefault="00967442">
      <w:pPr>
        <w:pStyle w:val="Default"/>
        <w:jc w:val="both"/>
        <w:rPr>
          <w:i/>
        </w:rPr>
      </w:pPr>
      <w:r>
        <w:rPr>
          <w:i/>
        </w:rPr>
        <w:lastRenderedPageBreak/>
        <w:t>Az intézményvezetővel egyeztetésre került a költségvetés. Az egyeztetés során a Vezető Asszony jelezte, hogy az egyik csoportszobában szükséges lenne a parketta javítása is a tisztasági festés mellet. A festés anyagköltségét az óvoda költségvetése tartalmazza. A parketta felújítása az évközben jelentkező többletbevételből kerülhet kivitelezésre.</w:t>
      </w:r>
    </w:p>
    <w:p w:rsidR="00123683" w:rsidRDefault="00123683">
      <w:pPr>
        <w:pStyle w:val="Norml1"/>
        <w:jc w:val="both"/>
        <w:rPr>
          <w:i/>
        </w:rPr>
      </w:pPr>
    </w:p>
    <w:p w:rsidR="00123683" w:rsidRDefault="00123683">
      <w:pPr>
        <w:pStyle w:val="Norml1"/>
        <w:jc w:val="both"/>
        <w:rPr>
          <w:i/>
          <w:color w:val="222222"/>
        </w:rPr>
      </w:pPr>
    </w:p>
    <w:p w:rsidR="00123683" w:rsidRDefault="00967442">
      <w:pPr>
        <w:pStyle w:val="Norml1"/>
        <w:jc w:val="both"/>
        <w:rPr>
          <w:b/>
          <w:i/>
          <w:color w:val="222222"/>
          <w:u w:val="single"/>
        </w:rPr>
      </w:pPr>
      <w:r>
        <w:rPr>
          <w:b/>
          <w:i/>
          <w:color w:val="222222"/>
          <w:u w:val="single"/>
        </w:rPr>
        <w:t>„Gördülő tervezés”</w:t>
      </w:r>
    </w:p>
    <w:p w:rsidR="00123683" w:rsidRDefault="00967442">
      <w:pPr>
        <w:pStyle w:val="Norml1"/>
        <w:jc w:val="both"/>
        <w:rPr>
          <w:i/>
        </w:rPr>
      </w:pPr>
      <w:r>
        <w:rPr>
          <w:i/>
        </w:rPr>
        <w:t>A hatályos rendelkezések szerint be kell mutatni a költségvetési évet követő három év tervezett előirányzatainak keretszámait, főbb csoportonként. Ezt a kimutatást az előterjesztés 6. és 7. függeléke tartalmazza. A keretszámok a következő időszakra vonatkozóan létszámleépítést nem tartalmaznak. A személyi juttatások esetében az óvodapedagógusok várható béremelésével, a garantált bérminimum, illetve minimálbér emelkedésével számoltunk. Dologi kiadások esetében a takarékosság elvét figyelembe véve terveztünk.</w:t>
      </w:r>
    </w:p>
    <w:p w:rsidR="00123683" w:rsidRDefault="00123683">
      <w:pPr>
        <w:pStyle w:val="Norml1"/>
        <w:jc w:val="both"/>
        <w:rPr>
          <w:i/>
        </w:rPr>
      </w:pPr>
    </w:p>
    <w:p w:rsidR="00123683" w:rsidRDefault="00967442">
      <w:pPr>
        <w:pStyle w:val="Norml1"/>
        <w:jc w:val="both"/>
        <w:rPr>
          <w:i/>
        </w:rPr>
      </w:pPr>
      <w:r>
        <w:rPr>
          <w:i/>
        </w:rPr>
        <w:t>A tervek között az alábbi, pályázati forrásokból megvalósítandó beruházások szerepelnek, melyek az elkövetkező évek költségvetési főösszegét befolyásolhatják:</w:t>
      </w:r>
    </w:p>
    <w:p w:rsidR="00123683" w:rsidRDefault="00967442">
      <w:pPr>
        <w:pStyle w:val="Norm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- Az iskolai étkező és tálalókonyha valamint az óvodai melegítőkonyha felújítása (75%</w:t>
      </w:r>
    </w:p>
    <w:p w:rsidR="00123683" w:rsidRDefault="00967442">
      <w:pPr>
        <w:pStyle w:val="Norm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támogatottságú)</w:t>
      </w:r>
    </w:p>
    <w:p w:rsidR="00123683" w:rsidRPr="00967442" w:rsidRDefault="00967442">
      <w:pPr>
        <w:pStyle w:val="Norml1"/>
        <w:jc w:val="both"/>
      </w:pPr>
      <w:r>
        <w:rPr>
          <w:i/>
        </w:rPr>
        <w:tab/>
        <w:t xml:space="preserve">- </w:t>
      </w:r>
      <w:r w:rsidRPr="00967442">
        <w:rPr>
          <w:i/>
        </w:rPr>
        <w:t xml:space="preserve">Helyi piac </w:t>
      </w:r>
      <w:proofErr w:type="gramStart"/>
      <w:r w:rsidRPr="00967442">
        <w:rPr>
          <w:i/>
        </w:rPr>
        <w:t>kialakítása</w:t>
      </w:r>
      <w:r w:rsidRPr="00967442">
        <w:rPr>
          <w:rFonts w:ascii="Times New Roman" w:hAnsi="Times New Roman" w:cs="Times New Roman"/>
          <w:i/>
        </w:rPr>
        <w:t>(</w:t>
      </w:r>
      <w:proofErr w:type="gramEnd"/>
      <w:r w:rsidRPr="00967442">
        <w:rPr>
          <w:rFonts w:ascii="Times New Roman" w:hAnsi="Times New Roman" w:cs="Times New Roman"/>
          <w:i/>
        </w:rPr>
        <w:t>75% támogatottságú)</w:t>
      </w:r>
    </w:p>
    <w:p w:rsidR="00123683" w:rsidRPr="00967442" w:rsidRDefault="00967442">
      <w:pPr>
        <w:pStyle w:val="Norml1"/>
        <w:jc w:val="both"/>
      </w:pPr>
      <w:r w:rsidRPr="00967442">
        <w:rPr>
          <w:i/>
        </w:rPr>
        <w:tab/>
        <w:t xml:space="preserve">- Kilátó kialakítása </w:t>
      </w:r>
      <w:r w:rsidRPr="00967442">
        <w:rPr>
          <w:rFonts w:ascii="Times New Roman" w:hAnsi="Times New Roman" w:cs="Times New Roman"/>
          <w:i/>
        </w:rPr>
        <w:t>(75% támogatottságú)</w:t>
      </w:r>
    </w:p>
    <w:p w:rsidR="00123683" w:rsidRDefault="00967442">
      <w:pPr>
        <w:pStyle w:val="Norml1"/>
        <w:jc w:val="both"/>
        <w:rPr>
          <w:i/>
        </w:rPr>
      </w:pPr>
      <w:r>
        <w:rPr>
          <w:i/>
        </w:rPr>
        <w:tab/>
        <w:t>- „Régi Községháza”felújítása múzeum szállóvá alakítása</w:t>
      </w:r>
    </w:p>
    <w:p w:rsidR="00123683" w:rsidRDefault="00967442">
      <w:pPr>
        <w:pStyle w:val="Norml1"/>
        <w:jc w:val="both"/>
        <w:rPr>
          <w:rFonts w:ascii="Times New Roman" w:hAnsi="Times New Roman" w:cs="Times New Roman"/>
        </w:rPr>
      </w:pPr>
      <w:r>
        <w:rPr>
          <w:i/>
        </w:rPr>
        <w:tab/>
        <w:t xml:space="preserve">- </w:t>
      </w:r>
      <w:r>
        <w:rPr>
          <w:rFonts w:ascii="Times New Roman" w:hAnsi="Times New Roman" w:cs="Times New Roman"/>
          <w:i/>
        </w:rPr>
        <w:t xml:space="preserve"> Óvodai tornaszoba és bölcsődei csoportszoba kialakítása </w:t>
      </w:r>
    </w:p>
    <w:p w:rsidR="00123683" w:rsidRDefault="00123683">
      <w:pPr>
        <w:pStyle w:val="Norml1"/>
        <w:jc w:val="both"/>
        <w:rPr>
          <w:i/>
        </w:rPr>
      </w:pPr>
    </w:p>
    <w:p w:rsidR="00123683" w:rsidRDefault="00967442">
      <w:pPr>
        <w:pStyle w:val="Norml1"/>
        <w:jc w:val="both"/>
        <w:rPr>
          <w:i/>
        </w:rPr>
      </w:pPr>
      <w:r>
        <w:rPr>
          <w:i/>
        </w:rPr>
        <w:t>Fenti tervezett beruházások tényleges hatását az adott évi költségvetés készítésekor vagy módosításakor lehet majd számszerűen figyelembe venni.</w:t>
      </w:r>
    </w:p>
    <w:p w:rsidR="00123683" w:rsidRDefault="00967442">
      <w:pPr>
        <w:pStyle w:val="Norml1"/>
        <w:jc w:val="both"/>
        <w:rPr>
          <w:i/>
        </w:rPr>
      </w:pPr>
      <w:r>
        <w:rPr>
          <w:i/>
        </w:rPr>
        <w:t>Bevételi oldalon a jelenleg prognosztizálható tételek jelennek meg. A 2017. évben sem változott a helyi adórendelet, így a tavalyi adóbevételekkel számoltunk.</w:t>
      </w:r>
    </w:p>
    <w:p w:rsidR="00123683" w:rsidRDefault="00123683">
      <w:pPr>
        <w:pStyle w:val="Norml1"/>
        <w:jc w:val="both"/>
        <w:rPr>
          <w:i/>
        </w:rPr>
      </w:pPr>
    </w:p>
    <w:p w:rsidR="00123683" w:rsidRDefault="00967442">
      <w:pPr>
        <w:pStyle w:val="Norml1"/>
        <w:jc w:val="both"/>
        <w:rPr>
          <w:i/>
          <w:iCs/>
        </w:rPr>
      </w:pPr>
      <w:r>
        <w:rPr>
          <w:i/>
        </w:rPr>
        <w:t xml:space="preserve">Kérem a Tisztelt Képviselő-testületet, a költségvetés tervezetének </w:t>
      </w:r>
      <w:r>
        <w:rPr>
          <w:i/>
          <w:iCs/>
        </w:rPr>
        <w:t>megvitatására és elfogadására.</w:t>
      </w:r>
    </w:p>
    <w:p w:rsidR="00123683" w:rsidRDefault="00123683">
      <w:pPr>
        <w:pStyle w:val="Norml1"/>
        <w:jc w:val="center"/>
        <w:rPr>
          <w:b/>
          <w:i/>
        </w:rPr>
      </w:pPr>
    </w:p>
    <w:p w:rsidR="00123683" w:rsidRDefault="00123683">
      <w:pPr>
        <w:pStyle w:val="Norml1"/>
        <w:jc w:val="center"/>
        <w:rPr>
          <w:b/>
          <w:i/>
        </w:rPr>
      </w:pPr>
    </w:p>
    <w:p w:rsidR="00123683" w:rsidRDefault="00967442">
      <w:pPr>
        <w:pStyle w:val="Norml1"/>
        <w:rPr>
          <w:b/>
          <w:i/>
        </w:rPr>
      </w:pPr>
      <w:r>
        <w:rPr>
          <w:i/>
        </w:rPr>
        <w:t>Alcsútdoboz, 2018. január 29.</w:t>
      </w:r>
    </w:p>
    <w:p w:rsidR="00123683" w:rsidRDefault="00967442">
      <w:pPr>
        <w:pStyle w:val="Norml1"/>
        <w:ind w:left="538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Tóth Erika </w:t>
      </w:r>
    </w:p>
    <w:p w:rsidR="00123683" w:rsidRDefault="00967442">
      <w:pPr>
        <w:pStyle w:val="Norml1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polgármester</w:t>
      </w:r>
    </w:p>
    <w:p w:rsidR="00123683" w:rsidRDefault="00123683">
      <w:pPr>
        <w:pStyle w:val="Norml1"/>
        <w:ind w:left="5387"/>
      </w:pPr>
      <w:bookmarkStart w:id="5" w:name="_GoBack"/>
      <w:bookmarkEnd w:id="5"/>
    </w:p>
    <w:sectPr w:rsidR="00123683">
      <w:pgSz w:w="11906" w:h="16838"/>
      <w:pgMar w:top="1135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4CE"/>
    <w:multiLevelType w:val="multilevel"/>
    <w:tmpl w:val="8B4C7D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172C2D"/>
    <w:multiLevelType w:val="multilevel"/>
    <w:tmpl w:val="F8289D90"/>
    <w:lvl w:ilvl="0">
      <w:start w:val="1"/>
      <w:numFmt w:val="decimal"/>
      <w:lvlText w:val="%1"/>
      <w:lvlJc w:val="left"/>
      <w:pPr>
        <w:ind w:left="111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83"/>
    <w:rsid w:val="00123683"/>
    <w:rsid w:val="00967442"/>
    <w:rsid w:val="0096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B0D6C-518A-4A29-B9BD-0A7299DF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882C8F"/>
    <w:pPr>
      <w:suppressAutoHyphens/>
      <w:spacing w:line="240" w:lineRule="auto"/>
    </w:pPr>
    <w:rPr>
      <w:rFonts w:ascii="Thorndale" w:eastAsia="Andale Sans UI" w:hAnsi="Thorndale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Bekezdsalapbettpusa"/>
    <w:rsid w:val="00882C8F"/>
    <w:rPr>
      <w:rFonts w:ascii="Times New Roman" w:hAnsi="Times New Roman" w:cs="Times New Roman"/>
    </w:rPr>
  </w:style>
  <w:style w:type="paragraph" w:customStyle="1" w:styleId="Cmsor">
    <w:name w:val="Címsor"/>
    <w:basedOn w:val="Norml1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1"/>
    <w:pPr>
      <w:spacing w:after="140" w:line="288" w:lineRule="auto"/>
    </w:pPr>
  </w:style>
  <w:style w:type="paragraph" w:styleId="Lista">
    <w:name w:val="List"/>
    <w:basedOn w:val="Szvegtrzs"/>
    <w:rPr>
      <w:rFonts w:ascii="Calibri" w:hAnsi="Calibri"/>
    </w:rPr>
  </w:style>
  <w:style w:type="paragraph" w:customStyle="1" w:styleId="Felirat">
    <w:name w:val="Felirat"/>
    <w:basedOn w:val="Norml1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Trgymutat">
    <w:name w:val="Tárgymutató"/>
    <w:basedOn w:val="Norml1"/>
    <w:pPr>
      <w:suppressLineNumbers/>
    </w:pPr>
    <w:rPr>
      <w:rFonts w:ascii="Calibri" w:hAnsi="Calibri"/>
    </w:rPr>
  </w:style>
  <w:style w:type="paragraph" w:styleId="NormlWeb">
    <w:name w:val="Normal (Web)"/>
    <w:basedOn w:val="Norml1"/>
    <w:uiPriority w:val="99"/>
    <w:semiHidden/>
    <w:unhideWhenUsed/>
    <w:rsid w:val="00882C8F"/>
    <w:pPr>
      <w:spacing w:before="280" w:after="280"/>
    </w:pPr>
    <w:rPr>
      <w:lang w:eastAsia="hu-HU"/>
    </w:rPr>
  </w:style>
  <w:style w:type="paragraph" w:customStyle="1" w:styleId="Default">
    <w:name w:val="Default"/>
    <w:uiPriority w:val="99"/>
    <w:rsid w:val="00882C8F"/>
    <w:pPr>
      <w:suppressAutoHyphens/>
      <w:spacing w:line="240" w:lineRule="auto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1392</Words>
  <Characters>9606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Barbara</cp:lastModifiedBy>
  <cp:revision>3</cp:revision>
  <dcterms:created xsi:type="dcterms:W3CDTF">2018-01-30T11:49:00Z</dcterms:created>
  <dcterms:modified xsi:type="dcterms:W3CDTF">2018-02-01T13:01:00Z</dcterms:modified>
  <dc:language>hu-HU</dc:language>
</cp:coreProperties>
</file>