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BA" w:rsidRDefault="001E53BA" w:rsidP="004D1C9D">
      <w:pPr>
        <w:jc w:val="center"/>
        <w:rPr>
          <w:b/>
        </w:rPr>
      </w:pPr>
    </w:p>
    <w:p w:rsidR="001E53BA" w:rsidRDefault="001E53BA" w:rsidP="004D1C9D">
      <w:pPr>
        <w:jc w:val="center"/>
        <w:rPr>
          <w:b/>
        </w:rPr>
      </w:pPr>
    </w:p>
    <w:p w:rsidR="001E53BA" w:rsidRDefault="001E53BA" w:rsidP="004D1C9D">
      <w:pPr>
        <w:jc w:val="center"/>
        <w:rPr>
          <w:b/>
        </w:rPr>
      </w:pPr>
    </w:p>
    <w:p w:rsidR="001E53BA" w:rsidRDefault="00754841" w:rsidP="004D1C9D">
      <w:pPr>
        <w:jc w:val="center"/>
        <w:rPr>
          <w:b/>
        </w:rPr>
      </w:pPr>
      <w:r>
        <w:rPr>
          <w:b/>
        </w:rPr>
        <w:t>3. Napirendi pont</w:t>
      </w:r>
    </w:p>
    <w:p w:rsidR="001E53BA" w:rsidRDefault="001E53BA" w:rsidP="004D1C9D">
      <w:pPr>
        <w:jc w:val="center"/>
        <w:rPr>
          <w:b/>
        </w:rPr>
      </w:pPr>
    </w:p>
    <w:p w:rsidR="001E53BA" w:rsidRDefault="001E53BA" w:rsidP="004D1C9D">
      <w:pPr>
        <w:jc w:val="center"/>
        <w:rPr>
          <w:b/>
        </w:rPr>
      </w:pPr>
    </w:p>
    <w:p w:rsidR="001E53BA" w:rsidRDefault="001E53BA" w:rsidP="004D1C9D">
      <w:pPr>
        <w:jc w:val="center"/>
        <w:rPr>
          <w:b/>
        </w:rPr>
      </w:pPr>
    </w:p>
    <w:p w:rsidR="001E53BA" w:rsidRDefault="001E53BA" w:rsidP="004D1C9D">
      <w:pPr>
        <w:jc w:val="center"/>
        <w:rPr>
          <w:b/>
        </w:rPr>
      </w:pPr>
    </w:p>
    <w:p w:rsidR="001E53BA" w:rsidRDefault="001E53BA" w:rsidP="004D1C9D">
      <w:pPr>
        <w:jc w:val="center"/>
        <w:rPr>
          <w:b/>
        </w:rPr>
      </w:pPr>
    </w:p>
    <w:p w:rsidR="001E53BA" w:rsidRDefault="001E53BA" w:rsidP="004D1C9D">
      <w:pPr>
        <w:jc w:val="center"/>
        <w:rPr>
          <w:b/>
        </w:rPr>
      </w:pPr>
    </w:p>
    <w:p w:rsidR="001E53BA" w:rsidRDefault="001E53BA" w:rsidP="004D1C9D">
      <w:pPr>
        <w:jc w:val="center"/>
        <w:rPr>
          <w:b/>
        </w:rPr>
      </w:pPr>
    </w:p>
    <w:p w:rsidR="001E53BA" w:rsidRDefault="001E53BA" w:rsidP="004D1C9D">
      <w:pPr>
        <w:jc w:val="center"/>
        <w:rPr>
          <w:b/>
        </w:rPr>
      </w:pPr>
      <w:bookmarkStart w:id="0" w:name="_GoBack"/>
      <w:bookmarkEnd w:id="0"/>
    </w:p>
    <w:p w:rsidR="001E53BA" w:rsidRDefault="001E53BA" w:rsidP="004D1C9D">
      <w:pPr>
        <w:jc w:val="center"/>
        <w:rPr>
          <w:b/>
        </w:rPr>
      </w:pPr>
    </w:p>
    <w:p w:rsidR="001E53BA" w:rsidRDefault="001E53BA" w:rsidP="004D1C9D">
      <w:pPr>
        <w:jc w:val="center"/>
        <w:rPr>
          <w:b/>
        </w:rPr>
      </w:pPr>
    </w:p>
    <w:p w:rsidR="001E53BA" w:rsidRDefault="001E53BA" w:rsidP="004D1C9D">
      <w:pPr>
        <w:jc w:val="center"/>
        <w:rPr>
          <w:b/>
        </w:rPr>
      </w:pPr>
    </w:p>
    <w:p w:rsidR="001E53BA" w:rsidRDefault="001E53BA" w:rsidP="001E53BA">
      <w:pPr>
        <w:jc w:val="center"/>
        <w:rPr>
          <w:b/>
        </w:rPr>
      </w:pPr>
    </w:p>
    <w:p w:rsidR="001E53BA" w:rsidRDefault="001E53BA" w:rsidP="001E53BA">
      <w:pPr>
        <w:jc w:val="center"/>
        <w:rPr>
          <w:b/>
        </w:rPr>
      </w:pPr>
    </w:p>
    <w:p w:rsidR="001E53BA" w:rsidRDefault="001E53BA" w:rsidP="001E53BA"/>
    <w:p w:rsidR="001E53BA" w:rsidRDefault="001E53BA" w:rsidP="001E53BA"/>
    <w:p w:rsidR="001E53BA" w:rsidRDefault="001E53BA" w:rsidP="001E53BA">
      <w:pPr>
        <w:jc w:val="center"/>
        <w:outlineLvl w:val="0"/>
        <w:rPr>
          <w:b/>
          <w:i/>
          <w:spacing w:val="100"/>
          <w:sz w:val="32"/>
          <w:szCs w:val="32"/>
        </w:rPr>
      </w:pPr>
      <w:r>
        <w:rPr>
          <w:b/>
          <w:i/>
          <w:spacing w:val="100"/>
          <w:sz w:val="32"/>
          <w:szCs w:val="32"/>
        </w:rPr>
        <w:t>ELŐTERJESZTÉS</w:t>
      </w:r>
    </w:p>
    <w:p w:rsidR="001E53BA" w:rsidRDefault="001E53BA" w:rsidP="001E53BA">
      <w:pPr>
        <w:jc w:val="center"/>
        <w:outlineLvl w:val="0"/>
        <w:rPr>
          <w:b/>
          <w:i/>
          <w:spacing w:val="100"/>
          <w:sz w:val="32"/>
          <w:szCs w:val="32"/>
        </w:rPr>
      </w:pPr>
    </w:p>
    <w:p w:rsidR="001E53BA" w:rsidRDefault="001E53BA" w:rsidP="001E53BA">
      <w:pPr>
        <w:jc w:val="center"/>
        <w:outlineLvl w:val="0"/>
        <w:rPr>
          <w:b/>
          <w:i/>
          <w:sz w:val="28"/>
          <w:szCs w:val="28"/>
        </w:rPr>
      </w:pPr>
      <w:r>
        <w:rPr>
          <w:b/>
          <w:i/>
          <w:sz w:val="28"/>
          <w:szCs w:val="28"/>
        </w:rPr>
        <w:t>Alcsútdoboz Település Önkormányzat Képviselő-testületének</w:t>
      </w:r>
    </w:p>
    <w:p w:rsidR="001E53BA" w:rsidRDefault="001E53BA" w:rsidP="001E53BA">
      <w:pPr>
        <w:jc w:val="center"/>
        <w:outlineLvl w:val="0"/>
        <w:rPr>
          <w:b/>
          <w:i/>
          <w:szCs w:val="20"/>
        </w:rPr>
      </w:pPr>
      <w:r>
        <w:rPr>
          <w:b/>
          <w:i/>
          <w:sz w:val="28"/>
          <w:szCs w:val="28"/>
        </w:rPr>
        <w:t>201</w:t>
      </w:r>
      <w:r w:rsidR="00936D30">
        <w:rPr>
          <w:b/>
          <w:i/>
          <w:sz w:val="28"/>
          <w:szCs w:val="28"/>
        </w:rPr>
        <w:t>6. május 30</w:t>
      </w:r>
      <w:r>
        <w:rPr>
          <w:b/>
          <w:i/>
          <w:sz w:val="28"/>
          <w:szCs w:val="28"/>
        </w:rPr>
        <w:t>-</w:t>
      </w:r>
      <w:r w:rsidR="002579D4">
        <w:rPr>
          <w:b/>
          <w:i/>
          <w:sz w:val="28"/>
          <w:szCs w:val="28"/>
        </w:rPr>
        <w:t>a</w:t>
      </w:r>
      <w:r>
        <w:rPr>
          <w:b/>
          <w:i/>
          <w:sz w:val="28"/>
          <w:szCs w:val="28"/>
        </w:rPr>
        <w:t>i soros ülésére</w:t>
      </w:r>
    </w:p>
    <w:p w:rsidR="001E53BA" w:rsidRDefault="001E53BA" w:rsidP="001E53BA">
      <w:pPr>
        <w:rPr>
          <w:i/>
        </w:rPr>
      </w:pPr>
    </w:p>
    <w:p w:rsidR="001E53BA" w:rsidRDefault="001E53BA" w:rsidP="001E53BA">
      <w:pPr>
        <w:rPr>
          <w:i/>
        </w:rPr>
      </w:pPr>
    </w:p>
    <w:p w:rsidR="001E53BA" w:rsidRDefault="001E53BA" w:rsidP="001E53BA">
      <w:pPr>
        <w:rPr>
          <w:i/>
        </w:rPr>
      </w:pPr>
    </w:p>
    <w:p w:rsidR="001E53BA" w:rsidRDefault="001E53BA" w:rsidP="001E53BA">
      <w:pPr>
        <w:rPr>
          <w:i/>
        </w:rPr>
      </w:pPr>
    </w:p>
    <w:p w:rsidR="001E53BA" w:rsidRDefault="001E53BA" w:rsidP="001E53BA">
      <w:pPr>
        <w:rPr>
          <w:i/>
        </w:rPr>
      </w:pPr>
    </w:p>
    <w:p w:rsidR="001E53BA" w:rsidRDefault="001E53BA" w:rsidP="001E53BA">
      <w:pPr>
        <w:rPr>
          <w:i/>
        </w:rPr>
      </w:pPr>
    </w:p>
    <w:p w:rsidR="001E53BA" w:rsidRDefault="001E53BA" w:rsidP="001E53BA">
      <w:pPr>
        <w:rPr>
          <w:b/>
          <w:i/>
        </w:rPr>
      </w:pPr>
      <w:r>
        <w:rPr>
          <w:b/>
          <w:i/>
          <w:u w:val="single"/>
        </w:rPr>
        <w:t>Előterjesztés címe és tárgya:</w:t>
      </w:r>
      <w:r>
        <w:rPr>
          <w:b/>
          <w:i/>
        </w:rPr>
        <w:t xml:space="preserve"> Alcsútdoboz Település Önkormányzat 201</w:t>
      </w:r>
      <w:r w:rsidR="003034F3">
        <w:rPr>
          <w:b/>
          <w:i/>
        </w:rPr>
        <w:t>5</w:t>
      </w:r>
      <w:r>
        <w:rPr>
          <w:b/>
          <w:i/>
        </w:rPr>
        <w:t>. évi zárszámadása</w:t>
      </w:r>
    </w:p>
    <w:p w:rsidR="001E53BA" w:rsidRDefault="001E53BA" w:rsidP="001E53BA">
      <w:pPr>
        <w:rPr>
          <w:i/>
        </w:rPr>
      </w:pPr>
    </w:p>
    <w:p w:rsidR="001E53BA" w:rsidRDefault="001E53BA" w:rsidP="001E53BA">
      <w:pPr>
        <w:outlineLvl w:val="0"/>
        <w:rPr>
          <w:b/>
          <w:i/>
          <w:u w:val="single"/>
        </w:rPr>
      </w:pPr>
      <w:r>
        <w:rPr>
          <w:b/>
          <w:i/>
          <w:u w:val="single"/>
        </w:rPr>
        <w:t>Tárgykört rendező jogszabály:</w:t>
      </w:r>
    </w:p>
    <w:p w:rsidR="001E53BA" w:rsidRDefault="004A5CB8" w:rsidP="001E53BA">
      <w:pPr>
        <w:ind w:firstLine="708"/>
        <w:rPr>
          <w:i/>
        </w:rPr>
      </w:pPr>
      <w:r>
        <w:rPr>
          <w:i/>
        </w:rPr>
        <w:t>- az államháztartásról szóló 2011. évi CXCV törvény</w:t>
      </w:r>
    </w:p>
    <w:p w:rsidR="004A5CB8" w:rsidRDefault="004A5CB8" w:rsidP="001E53BA">
      <w:pPr>
        <w:ind w:firstLine="708"/>
        <w:rPr>
          <w:i/>
        </w:rPr>
      </w:pPr>
      <w:r>
        <w:rPr>
          <w:i/>
        </w:rPr>
        <w:t>- Magyarország helyi önkormányzatairól szóló 2011. évi CLXXXIX. törvény</w:t>
      </w:r>
    </w:p>
    <w:p w:rsidR="004A5CB8" w:rsidRDefault="004A5CB8" w:rsidP="001E53BA">
      <w:pPr>
        <w:ind w:firstLine="708"/>
        <w:rPr>
          <w:i/>
        </w:rPr>
      </w:pPr>
      <w:proofErr w:type="spellStart"/>
      <w:r>
        <w:rPr>
          <w:i/>
        </w:rPr>
        <w:t>-az</w:t>
      </w:r>
      <w:proofErr w:type="spellEnd"/>
      <w:r>
        <w:rPr>
          <w:i/>
        </w:rPr>
        <w:t xml:space="preserve"> államháztartásról szóló törvény végrehajtásáról szóló 36</w:t>
      </w:r>
      <w:r w:rsidR="005921C9">
        <w:rPr>
          <w:i/>
        </w:rPr>
        <w:t>8</w:t>
      </w:r>
      <w:r>
        <w:rPr>
          <w:i/>
        </w:rPr>
        <w:t xml:space="preserve">/2011. (XII.31.)    </w:t>
      </w:r>
    </w:p>
    <w:p w:rsidR="004A5CB8" w:rsidRDefault="004A5CB8" w:rsidP="001E53BA">
      <w:pPr>
        <w:ind w:firstLine="708"/>
        <w:rPr>
          <w:i/>
        </w:rPr>
      </w:pPr>
      <w:r>
        <w:rPr>
          <w:i/>
        </w:rPr>
        <w:t xml:space="preserve"> Kormányrendelet</w:t>
      </w:r>
    </w:p>
    <w:p w:rsidR="001E53BA" w:rsidRDefault="001E53BA" w:rsidP="001E53BA">
      <w:pPr>
        <w:ind w:firstLine="708"/>
        <w:rPr>
          <w:i/>
        </w:rPr>
      </w:pPr>
    </w:p>
    <w:p w:rsidR="001E53BA" w:rsidRDefault="001E53BA" w:rsidP="001E53BA">
      <w:pPr>
        <w:ind w:firstLine="708"/>
        <w:rPr>
          <w:i/>
        </w:rPr>
      </w:pPr>
    </w:p>
    <w:p w:rsidR="001E53BA" w:rsidRDefault="001E53BA" w:rsidP="001E53BA">
      <w:pPr>
        <w:ind w:firstLine="708"/>
        <w:rPr>
          <w:i/>
        </w:rPr>
      </w:pPr>
    </w:p>
    <w:p w:rsidR="001E53BA" w:rsidRDefault="001E53BA" w:rsidP="001E53BA">
      <w:pPr>
        <w:ind w:firstLine="708"/>
        <w:rPr>
          <w:i/>
        </w:rPr>
      </w:pPr>
    </w:p>
    <w:p w:rsidR="001E53BA" w:rsidRDefault="001E53BA" w:rsidP="001E53BA">
      <w:pPr>
        <w:ind w:firstLine="708"/>
        <w:rPr>
          <w:i/>
        </w:rPr>
      </w:pPr>
    </w:p>
    <w:p w:rsidR="001E53BA" w:rsidRDefault="001E53BA" w:rsidP="001E53BA">
      <w:pPr>
        <w:ind w:firstLine="708"/>
        <w:rPr>
          <w:i/>
        </w:rPr>
      </w:pPr>
    </w:p>
    <w:p w:rsidR="001E53BA" w:rsidRDefault="001E53BA" w:rsidP="001E53BA">
      <w:pPr>
        <w:rPr>
          <w:b/>
          <w:i/>
        </w:rPr>
      </w:pPr>
      <w:r>
        <w:rPr>
          <w:b/>
          <w:i/>
          <w:u w:val="single"/>
        </w:rPr>
        <w:t>Előterjesztő</w:t>
      </w:r>
      <w:r>
        <w:rPr>
          <w:b/>
          <w:i/>
        </w:rPr>
        <w:t>:</w:t>
      </w:r>
      <w:r>
        <w:rPr>
          <w:b/>
          <w:i/>
        </w:rPr>
        <w:tab/>
      </w:r>
      <w:r>
        <w:rPr>
          <w:b/>
          <w:i/>
        </w:rPr>
        <w:tab/>
      </w:r>
      <w:r>
        <w:rPr>
          <w:b/>
          <w:i/>
        </w:rPr>
        <w:tab/>
      </w:r>
      <w:r w:rsidR="00457D0C">
        <w:rPr>
          <w:b/>
          <w:i/>
        </w:rPr>
        <w:t>Tóth Erika</w:t>
      </w:r>
      <w:r>
        <w:rPr>
          <w:b/>
          <w:i/>
        </w:rPr>
        <w:t xml:space="preserve"> polgármester</w:t>
      </w:r>
    </w:p>
    <w:p w:rsidR="001E53BA" w:rsidRDefault="001E53BA" w:rsidP="001E53BA">
      <w:pPr>
        <w:rPr>
          <w:b/>
          <w:i/>
        </w:rPr>
      </w:pPr>
      <w:r>
        <w:rPr>
          <w:b/>
          <w:i/>
          <w:u w:val="single"/>
        </w:rPr>
        <w:t>Az előterjesztést készítette</w:t>
      </w:r>
      <w:r>
        <w:rPr>
          <w:b/>
          <w:i/>
        </w:rPr>
        <w:t xml:space="preserve">: </w:t>
      </w:r>
      <w:r>
        <w:rPr>
          <w:b/>
          <w:i/>
        </w:rPr>
        <w:tab/>
        <w:t>dr. Sisa András jegyző</w:t>
      </w:r>
    </w:p>
    <w:p w:rsidR="00D52509" w:rsidRDefault="00D52509" w:rsidP="001E53BA">
      <w:pPr>
        <w:rPr>
          <w:b/>
          <w:i/>
        </w:rPr>
      </w:pPr>
      <w:r>
        <w:rPr>
          <w:b/>
          <w:i/>
        </w:rPr>
        <w:tab/>
      </w:r>
      <w:r>
        <w:rPr>
          <w:b/>
          <w:i/>
        </w:rPr>
        <w:tab/>
      </w:r>
      <w:r>
        <w:rPr>
          <w:b/>
          <w:i/>
        </w:rPr>
        <w:tab/>
      </w:r>
      <w:r>
        <w:rPr>
          <w:b/>
          <w:i/>
        </w:rPr>
        <w:tab/>
      </w:r>
      <w:proofErr w:type="spellStart"/>
      <w:r>
        <w:rPr>
          <w:b/>
          <w:i/>
        </w:rPr>
        <w:t>Polyefkó</w:t>
      </w:r>
      <w:proofErr w:type="spellEnd"/>
      <w:r>
        <w:rPr>
          <w:b/>
          <w:i/>
        </w:rPr>
        <w:t xml:space="preserve"> Mária költségvetési előadó</w:t>
      </w:r>
    </w:p>
    <w:p w:rsidR="001E53BA" w:rsidRDefault="001E53BA" w:rsidP="004D1C9D">
      <w:pPr>
        <w:jc w:val="center"/>
        <w:rPr>
          <w:b/>
        </w:rPr>
      </w:pPr>
    </w:p>
    <w:p w:rsidR="001E53BA" w:rsidRDefault="001E53BA" w:rsidP="004D1C9D">
      <w:pPr>
        <w:jc w:val="center"/>
        <w:rPr>
          <w:b/>
        </w:rPr>
      </w:pPr>
    </w:p>
    <w:p w:rsidR="001E53BA" w:rsidRDefault="001E53BA" w:rsidP="004D1C9D">
      <w:pPr>
        <w:jc w:val="center"/>
        <w:rPr>
          <w:b/>
        </w:rPr>
      </w:pPr>
    </w:p>
    <w:p w:rsidR="001E53BA" w:rsidRDefault="001E53BA" w:rsidP="004D1C9D">
      <w:pPr>
        <w:jc w:val="center"/>
        <w:rPr>
          <w:b/>
        </w:rPr>
      </w:pPr>
    </w:p>
    <w:p w:rsidR="001E53BA" w:rsidRDefault="001E53BA" w:rsidP="004D1C9D">
      <w:pPr>
        <w:jc w:val="center"/>
        <w:rPr>
          <w:b/>
        </w:rPr>
      </w:pPr>
    </w:p>
    <w:p w:rsidR="001E53BA" w:rsidRDefault="001E53BA" w:rsidP="004D1C9D">
      <w:pPr>
        <w:jc w:val="center"/>
        <w:rPr>
          <w:b/>
        </w:rPr>
      </w:pPr>
    </w:p>
    <w:p w:rsidR="001E53BA" w:rsidRDefault="001E53BA" w:rsidP="004D1C9D">
      <w:pPr>
        <w:jc w:val="center"/>
        <w:rPr>
          <w:b/>
        </w:rPr>
      </w:pPr>
    </w:p>
    <w:p w:rsidR="00ED5530" w:rsidRDefault="00ED5530" w:rsidP="004D1C9D">
      <w:pPr>
        <w:jc w:val="center"/>
        <w:rPr>
          <w:b/>
          <w:i/>
        </w:rPr>
      </w:pPr>
    </w:p>
    <w:p w:rsidR="00ED5530" w:rsidRDefault="00ED5530" w:rsidP="004D1C9D">
      <w:pPr>
        <w:jc w:val="center"/>
        <w:rPr>
          <w:b/>
          <w:i/>
        </w:rPr>
      </w:pPr>
    </w:p>
    <w:p w:rsidR="00D56DFF" w:rsidRDefault="00D56DFF" w:rsidP="004D1C9D">
      <w:pPr>
        <w:jc w:val="center"/>
        <w:rPr>
          <w:b/>
          <w:i/>
        </w:rPr>
      </w:pPr>
    </w:p>
    <w:p w:rsidR="00D56DFF" w:rsidRPr="00D9109B" w:rsidRDefault="00D56DFF" w:rsidP="004D1C9D">
      <w:pPr>
        <w:jc w:val="center"/>
        <w:rPr>
          <w:b/>
          <w:i/>
        </w:rPr>
      </w:pPr>
    </w:p>
    <w:p w:rsidR="001E53BA" w:rsidRPr="00D9109B" w:rsidRDefault="00A82A13" w:rsidP="004D1C9D">
      <w:pPr>
        <w:jc w:val="center"/>
        <w:rPr>
          <w:b/>
          <w:i/>
        </w:rPr>
      </w:pPr>
      <w:r w:rsidRPr="00D9109B">
        <w:rPr>
          <w:b/>
          <w:i/>
        </w:rPr>
        <w:t>T</w:t>
      </w:r>
      <w:r w:rsidR="001E53BA" w:rsidRPr="00D9109B">
        <w:rPr>
          <w:b/>
          <w:i/>
        </w:rPr>
        <w:t>isztelt Képviselő-testület!</w:t>
      </w:r>
    </w:p>
    <w:p w:rsidR="00C476D3" w:rsidRDefault="00C476D3" w:rsidP="004D1C9D">
      <w:pPr>
        <w:jc w:val="center"/>
        <w:rPr>
          <w:b/>
          <w:i/>
        </w:rPr>
      </w:pPr>
    </w:p>
    <w:p w:rsidR="00D56DFF" w:rsidRPr="00D9109B" w:rsidRDefault="00D56DFF" w:rsidP="004D1C9D">
      <w:pPr>
        <w:jc w:val="center"/>
        <w:rPr>
          <w:b/>
          <w:i/>
        </w:rPr>
      </w:pPr>
    </w:p>
    <w:p w:rsidR="006C360F" w:rsidRPr="00D9109B" w:rsidRDefault="006C360F" w:rsidP="006C360F">
      <w:pPr>
        <w:jc w:val="both"/>
        <w:rPr>
          <w:i/>
          <w:sz w:val="22"/>
          <w:szCs w:val="22"/>
        </w:rPr>
      </w:pPr>
      <w:r w:rsidRPr="00D9109B">
        <w:rPr>
          <w:i/>
          <w:sz w:val="22"/>
          <w:szCs w:val="22"/>
        </w:rPr>
        <w:t>Az államháztartásról szóló 2011. évi CXCV. törvény (továbbiakban Áht.) 91. § (1) bekezdése alapján a jegyző által elkészített zárszámadási rendelet-tervezetet a polgármester terjeszti a képviselő-testület elé, úgy, hogy az a beterjesztést követő 30 napon belül, de legkésőbb a költségvetési évet követő ötödik hó utolsó napjáig hatályba lépjen.</w:t>
      </w:r>
    </w:p>
    <w:p w:rsidR="006C360F" w:rsidRPr="00D9109B" w:rsidRDefault="006C360F" w:rsidP="006C360F">
      <w:pPr>
        <w:jc w:val="both"/>
        <w:rPr>
          <w:i/>
        </w:rPr>
      </w:pPr>
    </w:p>
    <w:p w:rsidR="006C360F" w:rsidRPr="00D9109B" w:rsidRDefault="006C360F" w:rsidP="006C360F">
      <w:pPr>
        <w:jc w:val="both"/>
        <w:rPr>
          <w:i/>
          <w:sz w:val="22"/>
          <w:szCs w:val="22"/>
        </w:rPr>
      </w:pPr>
      <w:r w:rsidRPr="00D9109B">
        <w:rPr>
          <w:i/>
        </w:rPr>
        <w:t>Az Áht</w:t>
      </w:r>
      <w:r w:rsidRPr="00D9109B">
        <w:rPr>
          <w:i/>
          <w:sz w:val="22"/>
          <w:szCs w:val="22"/>
        </w:rPr>
        <w:t>. előírja, hogy a zárszámadás előterjesztésekor kötelezően milyen mérlegeket és kimutatásokat kell bemutatni. Ezek az alábbiak:</w:t>
      </w:r>
    </w:p>
    <w:p w:rsidR="006C360F" w:rsidRPr="00D9109B" w:rsidRDefault="006C360F" w:rsidP="006C360F">
      <w:pPr>
        <w:ind w:firstLine="708"/>
        <w:jc w:val="both"/>
        <w:rPr>
          <w:i/>
          <w:sz w:val="22"/>
          <w:szCs w:val="22"/>
        </w:rPr>
      </w:pPr>
      <w:r w:rsidRPr="00D9109B">
        <w:rPr>
          <w:i/>
          <w:sz w:val="22"/>
          <w:szCs w:val="22"/>
        </w:rPr>
        <w:t>- az önkormányzat költségvetési mérlegét, közgazdasági tagolásban</w:t>
      </w:r>
    </w:p>
    <w:p w:rsidR="006C360F" w:rsidRPr="00D9109B" w:rsidRDefault="006C360F" w:rsidP="006C360F">
      <w:pPr>
        <w:ind w:firstLine="708"/>
        <w:jc w:val="both"/>
        <w:rPr>
          <w:i/>
          <w:sz w:val="22"/>
          <w:szCs w:val="22"/>
        </w:rPr>
      </w:pPr>
      <w:r w:rsidRPr="00D9109B">
        <w:rPr>
          <w:i/>
          <w:sz w:val="22"/>
          <w:szCs w:val="22"/>
        </w:rPr>
        <w:t>- pénzeszközének változását</w:t>
      </w:r>
    </w:p>
    <w:p w:rsidR="006C360F" w:rsidRPr="00D9109B" w:rsidRDefault="006C360F" w:rsidP="006C360F">
      <w:pPr>
        <w:ind w:left="708"/>
        <w:jc w:val="both"/>
        <w:rPr>
          <w:i/>
          <w:sz w:val="22"/>
          <w:szCs w:val="22"/>
        </w:rPr>
      </w:pPr>
      <w:r w:rsidRPr="00D9109B">
        <w:rPr>
          <w:i/>
          <w:sz w:val="22"/>
          <w:szCs w:val="22"/>
        </w:rPr>
        <w:t xml:space="preserve">- a többéves kihatással járó döntések számszerűsítését évenkénti bontásban, illetve    </w:t>
      </w:r>
    </w:p>
    <w:p w:rsidR="006C360F" w:rsidRPr="00D9109B" w:rsidRDefault="006C360F" w:rsidP="006C360F">
      <w:pPr>
        <w:ind w:left="708"/>
        <w:jc w:val="both"/>
        <w:rPr>
          <w:i/>
          <w:sz w:val="22"/>
          <w:szCs w:val="22"/>
        </w:rPr>
      </w:pPr>
      <w:r w:rsidRPr="00D9109B">
        <w:rPr>
          <w:i/>
          <w:sz w:val="22"/>
          <w:szCs w:val="22"/>
        </w:rPr>
        <w:t xml:space="preserve">   </w:t>
      </w:r>
      <w:proofErr w:type="gramStart"/>
      <w:r w:rsidRPr="00D9109B">
        <w:rPr>
          <w:i/>
          <w:sz w:val="22"/>
          <w:szCs w:val="22"/>
        </w:rPr>
        <w:t>összesítve</w:t>
      </w:r>
      <w:proofErr w:type="gramEnd"/>
      <w:r w:rsidR="00DA14A6" w:rsidRPr="00D9109B">
        <w:rPr>
          <w:i/>
          <w:sz w:val="22"/>
          <w:szCs w:val="22"/>
        </w:rPr>
        <w:t xml:space="preserve"> </w:t>
      </w:r>
      <w:bookmarkStart w:id="1" w:name="OLE_LINK1"/>
      <w:r w:rsidR="00DA14A6" w:rsidRPr="00D9109B">
        <w:rPr>
          <w:i/>
          <w:sz w:val="22"/>
          <w:szCs w:val="22"/>
        </w:rPr>
        <w:t>(az előterjesztés 1. függeléke mutatja be)</w:t>
      </w:r>
    </w:p>
    <w:bookmarkEnd w:id="1"/>
    <w:p w:rsidR="006C360F" w:rsidRPr="00D9109B" w:rsidRDefault="006C360F" w:rsidP="006C360F">
      <w:pPr>
        <w:ind w:left="708"/>
        <w:jc w:val="both"/>
        <w:rPr>
          <w:i/>
          <w:sz w:val="22"/>
          <w:szCs w:val="22"/>
        </w:rPr>
      </w:pPr>
      <w:r w:rsidRPr="00D9109B">
        <w:rPr>
          <w:i/>
          <w:sz w:val="22"/>
          <w:szCs w:val="22"/>
        </w:rPr>
        <w:t>- a közvetett támogatásokat</w:t>
      </w:r>
      <w:r w:rsidR="00DA14A6" w:rsidRPr="00D9109B">
        <w:rPr>
          <w:i/>
          <w:sz w:val="22"/>
          <w:szCs w:val="22"/>
        </w:rPr>
        <w:t xml:space="preserve"> (nemleges az előterjesztés 3. függeléke szerint)</w:t>
      </w:r>
    </w:p>
    <w:p w:rsidR="006C360F" w:rsidRPr="00D9109B" w:rsidRDefault="006C360F" w:rsidP="006C360F">
      <w:pPr>
        <w:ind w:left="708"/>
        <w:jc w:val="both"/>
        <w:rPr>
          <w:i/>
          <w:sz w:val="22"/>
          <w:szCs w:val="22"/>
        </w:rPr>
      </w:pPr>
      <w:r w:rsidRPr="00D9109B">
        <w:rPr>
          <w:i/>
          <w:sz w:val="22"/>
          <w:szCs w:val="22"/>
        </w:rPr>
        <w:t>- az önkormányzat adósságának állományát lejárat szerint</w:t>
      </w:r>
    </w:p>
    <w:p w:rsidR="006C360F" w:rsidRPr="00D9109B" w:rsidRDefault="006C360F" w:rsidP="006C360F">
      <w:pPr>
        <w:ind w:left="708"/>
        <w:jc w:val="both"/>
        <w:rPr>
          <w:i/>
          <w:sz w:val="22"/>
          <w:szCs w:val="22"/>
        </w:rPr>
      </w:pPr>
      <w:r w:rsidRPr="00D9109B">
        <w:rPr>
          <w:i/>
          <w:sz w:val="22"/>
          <w:szCs w:val="22"/>
        </w:rPr>
        <w:t>- a Stabilitási törvény 3. §</w:t>
      </w:r>
      <w:proofErr w:type="spellStart"/>
      <w:r w:rsidRPr="00D9109B">
        <w:rPr>
          <w:i/>
          <w:sz w:val="22"/>
          <w:szCs w:val="22"/>
        </w:rPr>
        <w:t>-a</w:t>
      </w:r>
      <w:proofErr w:type="spellEnd"/>
      <w:r w:rsidRPr="00D9109B">
        <w:rPr>
          <w:i/>
          <w:sz w:val="22"/>
          <w:szCs w:val="22"/>
        </w:rPr>
        <w:t xml:space="preserve"> szerinti adósságot keletkeztető ügyletek, bel- és külföldi </w:t>
      </w:r>
    </w:p>
    <w:p w:rsidR="006C360F" w:rsidRPr="00D9109B" w:rsidRDefault="006C360F" w:rsidP="006C360F">
      <w:pPr>
        <w:ind w:left="708"/>
        <w:jc w:val="both"/>
        <w:rPr>
          <w:i/>
          <w:sz w:val="22"/>
          <w:szCs w:val="22"/>
        </w:rPr>
      </w:pPr>
      <w:r w:rsidRPr="00D9109B">
        <w:rPr>
          <w:i/>
          <w:sz w:val="22"/>
          <w:szCs w:val="22"/>
        </w:rPr>
        <w:t xml:space="preserve">  </w:t>
      </w:r>
      <w:proofErr w:type="gramStart"/>
      <w:r w:rsidRPr="00D9109B">
        <w:rPr>
          <w:i/>
          <w:sz w:val="22"/>
          <w:szCs w:val="22"/>
        </w:rPr>
        <w:t>irányú</w:t>
      </w:r>
      <w:proofErr w:type="gramEnd"/>
      <w:r w:rsidRPr="00D9109B">
        <w:rPr>
          <w:i/>
          <w:sz w:val="22"/>
          <w:szCs w:val="22"/>
        </w:rPr>
        <w:t xml:space="preserve"> kötelezettségek szerinti bontásban</w:t>
      </w:r>
    </w:p>
    <w:p w:rsidR="006C360F" w:rsidRPr="00D9109B" w:rsidRDefault="006C360F" w:rsidP="006C360F">
      <w:pPr>
        <w:ind w:firstLine="708"/>
        <w:jc w:val="both"/>
        <w:rPr>
          <w:i/>
          <w:sz w:val="22"/>
          <w:szCs w:val="22"/>
        </w:rPr>
      </w:pPr>
      <w:r w:rsidRPr="00D9109B">
        <w:rPr>
          <w:i/>
          <w:sz w:val="22"/>
          <w:szCs w:val="22"/>
        </w:rPr>
        <w:t>- vagyonkimutatást</w:t>
      </w:r>
    </w:p>
    <w:p w:rsidR="006C360F" w:rsidRPr="00D9109B" w:rsidRDefault="006C360F" w:rsidP="006C360F">
      <w:pPr>
        <w:ind w:left="708"/>
        <w:jc w:val="both"/>
        <w:rPr>
          <w:i/>
          <w:sz w:val="22"/>
          <w:szCs w:val="22"/>
        </w:rPr>
      </w:pPr>
      <w:r w:rsidRPr="00D9109B">
        <w:rPr>
          <w:i/>
          <w:sz w:val="22"/>
          <w:szCs w:val="22"/>
        </w:rPr>
        <w:t xml:space="preserve">- az önkormányzat tulajdonában álló gazdálkodó szervezetek működéséből származó   </w:t>
      </w:r>
    </w:p>
    <w:p w:rsidR="006C360F" w:rsidRPr="00D9109B" w:rsidRDefault="006C360F" w:rsidP="006C360F">
      <w:pPr>
        <w:ind w:left="708"/>
        <w:jc w:val="both"/>
        <w:rPr>
          <w:i/>
          <w:sz w:val="22"/>
          <w:szCs w:val="22"/>
        </w:rPr>
      </w:pPr>
      <w:r w:rsidRPr="00D9109B">
        <w:rPr>
          <w:i/>
          <w:sz w:val="22"/>
          <w:szCs w:val="22"/>
        </w:rPr>
        <w:t xml:space="preserve">  </w:t>
      </w:r>
      <w:proofErr w:type="gramStart"/>
      <w:r w:rsidRPr="00D9109B">
        <w:rPr>
          <w:i/>
          <w:sz w:val="22"/>
          <w:szCs w:val="22"/>
        </w:rPr>
        <w:t>kötelezettségeket</w:t>
      </w:r>
      <w:proofErr w:type="gramEnd"/>
      <w:r w:rsidRPr="00D9109B">
        <w:rPr>
          <w:i/>
          <w:sz w:val="22"/>
          <w:szCs w:val="22"/>
        </w:rPr>
        <w:t>, részesedések alakulását</w:t>
      </w:r>
    </w:p>
    <w:p w:rsidR="006C360F" w:rsidRPr="00D9109B" w:rsidRDefault="006C360F" w:rsidP="006C360F">
      <w:pPr>
        <w:pStyle w:val="NormlWeb"/>
        <w:shd w:val="clear" w:color="auto" w:fill="FFFFFF"/>
        <w:spacing w:before="0" w:beforeAutospacing="0" w:after="0" w:afterAutospacing="0"/>
        <w:ind w:left="851" w:right="150" w:hanging="284"/>
        <w:jc w:val="both"/>
        <w:rPr>
          <w:i/>
          <w:color w:val="222222"/>
          <w:sz w:val="22"/>
          <w:szCs w:val="22"/>
        </w:rPr>
      </w:pPr>
      <w:r w:rsidRPr="00D9109B">
        <w:rPr>
          <w:i/>
          <w:iCs/>
          <w:color w:val="222222"/>
          <w:sz w:val="22"/>
          <w:szCs w:val="22"/>
        </w:rPr>
        <w:t xml:space="preserve">  - a saját bevételek és a</w:t>
      </w:r>
      <w:r w:rsidRPr="00D9109B">
        <w:rPr>
          <w:i/>
          <w:color w:val="222222"/>
          <w:sz w:val="22"/>
          <w:szCs w:val="22"/>
        </w:rPr>
        <w:t xml:space="preserve"> Stabilitási tv. 3. § (1) bekezdése szerinti adósságot keletkeztető ügyletekből eredő fizetési kötelezettségek költségvetési évet követő három évre várható összegét.</w:t>
      </w:r>
    </w:p>
    <w:p w:rsidR="00DA14A6" w:rsidRPr="00D9109B" w:rsidRDefault="00DA14A6" w:rsidP="006C360F">
      <w:pPr>
        <w:pStyle w:val="NormlWeb"/>
        <w:shd w:val="clear" w:color="auto" w:fill="FFFFFF"/>
        <w:spacing w:before="0" w:beforeAutospacing="0" w:after="0" w:afterAutospacing="0"/>
        <w:ind w:left="851" w:right="150" w:hanging="284"/>
        <w:jc w:val="both"/>
        <w:rPr>
          <w:i/>
          <w:color w:val="222222"/>
          <w:sz w:val="22"/>
          <w:szCs w:val="22"/>
        </w:rPr>
      </w:pPr>
    </w:p>
    <w:p w:rsidR="006C360F" w:rsidRPr="00D9109B" w:rsidRDefault="00DA14A6" w:rsidP="00DA14A6">
      <w:pPr>
        <w:jc w:val="both"/>
        <w:rPr>
          <w:i/>
          <w:sz w:val="22"/>
          <w:szCs w:val="22"/>
        </w:rPr>
      </w:pPr>
      <w:r w:rsidRPr="00D9109B">
        <w:rPr>
          <w:i/>
          <w:sz w:val="22"/>
          <w:szCs w:val="22"/>
        </w:rPr>
        <w:t>A költségvetési évet követő három év tervezett bevételi előirányzatainak és kiadási előirányzatainak keretszámait az előterjesztés 2. függeléke tartalmazza.</w:t>
      </w:r>
    </w:p>
    <w:p w:rsidR="00ED5530" w:rsidRPr="00D9109B" w:rsidRDefault="00ED5530" w:rsidP="00DA14A6">
      <w:pPr>
        <w:jc w:val="both"/>
        <w:rPr>
          <w:i/>
          <w:sz w:val="22"/>
          <w:szCs w:val="22"/>
        </w:rPr>
      </w:pPr>
    </w:p>
    <w:p w:rsidR="00D95A95" w:rsidRPr="00D9109B" w:rsidRDefault="00C02B7B" w:rsidP="00D95A95">
      <w:pPr>
        <w:jc w:val="both"/>
        <w:rPr>
          <w:i/>
          <w:sz w:val="22"/>
          <w:szCs w:val="22"/>
        </w:rPr>
      </w:pPr>
      <w:bookmarkStart w:id="2" w:name="pr352"/>
      <w:bookmarkEnd w:id="2"/>
      <w:r w:rsidRPr="00D9109B">
        <w:rPr>
          <w:i/>
          <w:sz w:val="22"/>
          <w:szCs w:val="22"/>
        </w:rPr>
        <w:t xml:space="preserve"> </w:t>
      </w:r>
      <w:r w:rsidR="00377DB8" w:rsidRPr="00D9109B">
        <w:rPr>
          <w:i/>
          <w:sz w:val="22"/>
          <w:szCs w:val="22"/>
        </w:rPr>
        <w:t xml:space="preserve">Fentiekre tekintettel elkészült </w:t>
      </w:r>
      <w:r w:rsidRPr="00D9109B">
        <w:rPr>
          <w:i/>
          <w:sz w:val="22"/>
          <w:szCs w:val="22"/>
        </w:rPr>
        <w:t>Alcsútdoboz Település Önkormányzat 201</w:t>
      </w:r>
      <w:r w:rsidR="00377DB8" w:rsidRPr="00D9109B">
        <w:rPr>
          <w:i/>
          <w:sz w:val="22"/>
          <w:szCs w:val="22"/>
        </w:rPr>
        <w:t>5</w:t>
      </w:r>
      <w:r w:rsidRPr="00D9109B">
        <w:rPr>
          <w:i/>
          <w:sz w:val="22"/>
          <w:szCs w:val="22"/>
        </w:rPr>
        <w:t>. évi költségvetésének számszaki beszámolója, melyet az alábbi szöveges beszámo</w:t>
      </w:r>
      <w:r w:rsidR="00D95A95" w:rsidRPr="00D9109B">
        <w:rPr>
          <w:i/>
          <w:sz w:val="22"/>
          <w:szCs w:val="22"/>
        </w:rPr>
        <w:t>ló egészít ki:</w:t>
      </w:r>
    </w:p>
    <w:p w:rsidR="00D95A95" w:rsidRPr="00D9109B" w:rsidRDefault="00D95A95" w:rsidP="00D95A95">
      <w:pPr>
        <w:jc w:val="both"/>
        <w:rPr>
          <w:b/>
          <w:i/>
          <w:sz w:val="22"/>
          <w:szCs w:val="22"/>
          <w:u w:val="single"/>
        </w:rPr>
      </w:pPr>
    </w:p>
    <w:p w:rsidR="00D56DFF" w:rsidRDefault="00D56DFF" w:rsidP="002579D4">
      <w:pPr>
        <w:jc w:val="both"/>
        <w:rPr>
          <w:b/>
          <w:i/>
          <w:u w:val="single"/>
        </w:rPr>
      </w:pPr>
    </w:p>
    <w:p w:rsidR="00D56DFF" w:rsidRDefault="00D56DFF" w:rsidP="002579D4">
      <w:pPr>
        <w:jc w:val="both"/>
        <w:rPr>
          <w:b/>
          <w:i/>
          <w:u w:val="single"/>
        </w:rPr>
      </w:pPr>
    </w:p>
    <w:p w:rsidR="002579D4" w:rsidRPr="00D9109B" w:rsidRDefault="00F80C7A" w:rsidP="002579D4">
      <w:pPr>
        <w:jc w:val="both"/>
        <w:rPr>
          <w:b/>
          <w:i/>
          <w:u w:val="single"/>
        </w:rPr>
      </w:pPr>
      <w:r w:rsidRPr="00D9109B">
        <w:rPr>
          <w:b/>
          <w:i/>
          <w:u w:val="single"/>
        </w:rPr>
        <w:t>Az önkormányzati</w:t>
      </w:r>
      <w:r w:rsidR="002579D4" w:rsidRPr="00D9109B">
        <w:rPr>
          <w:b/>
          <w:i/>
          <w:u w:val="single"/>
        </w:rPr>
        <w:t xml:space="preserve"> feladatellátás általános értékelése </w:t>
      </w:r>
    </w:p>
    <w:p w:rsidR="002579D4" w:rsidRPr="00D9109B" w:rsidRDefault="002579D4" w:rsidP="002579D4">
      <w:pPr>
        <w:jc w:val="both"/>
        <w:rPr>
          <w:i/>
        </w:rPr>
      </w:pPr>
    </w:p>
    <w:p w:rsidR="006C360F" w:rsidRPr="00D9109B" w:rsidRDefault="002579D4" w:rsidP="002579D4">
      <w:pPr>
        <w:jc w:val="both"/>
        <w:rPr>
          <w:i/>
        </w:rPr>
      </w:pPr>
      <w:r w:rsidRPr="00D9109B">
        <w:rPr>
          <w:b/>
          <w:i/>
        </w:rPr>
        <w:t xml:space="preserve">- </w:t>
      </w:r>
      <w:r w:rsidR="00D14A0D" w:rsidRPr="00D9109B">
        <w:rPr>
          <w:i/>
        </w:rPr>
        <w:t>Ö</w:t>
      </w:r>
      <w:r w:rsidR="00377DB8" w:rsidRPr="00D9109B">
        <w:rPr>
          <w:i/>
        </w:rPr>
        <w:t>nkormányzatunknak egy intézménye van</w:t>
      </w:r>
      <w:r w:rsidR="00D14A0D" w:rsidRPr="00D9109B">
        <w:rPr>
          <w:i/>
        </w:rPr>
        <w:t>,</w:t>
      </w:r>
      <w:r w:rsidR="00377DB8" w:rsidRPr="00D9109B">
        <w:rPr>
          <w:i/>
        </w:rPr>
        <w:t xml:space="preserve"> a </w:t>
      </w:r>
      <w:proofErr w:type="spellStart"/>
      <w:r w:rsidR="006C360F" w:rsidRPr="00D9109B">
        <w:rPr>
          <w:b/>
          <w:i/>
        </w:rPr>
        <w:t>Háromhárs</w:t>
      </w:r>
      <w:proofErr w:type="spellEnd"/>
      <w:r w:rsidR="006C360F" w:rsidRPr="00D9109B">
        <w:rPr>
          <w:b/>
          <w:i/>
        </w:rPr>
        <w:t xml:space="preserve"> Óvoda</w:t>
      </w:r>
      <w:r w:rsidR="00377DB8" w:rsidRPr="00D9109B">
        <w:rPr>
          <w:i/>
        </w:rPr>
        <w:t xml:space="preserve">. Az Óvoda részére 43.867 </w:t>
      </w:r>
      <w:proofErr w:type="spellStart"/>
      <w:r w:rsidR="00377DB8" w:rsidRPr="00D9109B">
        <w:rPr>
          <w:i/>
        </w:rPr>
        <w:t>eFt</w:t>
      </w:r>
      <w:proofErr w:type="spellEnd"/>
      <w:r w:rsidR="00377DB8" w:rsidRPr="00D9109B">
        <w:rPr>
          <w:i/>
        </w:rPr>
        <w:t xml:space="preserve"> finanszírozást nyújtottu</w:t>
      </w:r>
      <w:r w:rsidR="001F5C83" w:rsidRPr="00D9109B">
        <w:rPr>
          <w:i/>
        </w:rPr>
        <w:t>nk</w:t>
      </w:r>
      <w:r w:rsidR="00D14A0D" w:rsidRPr="00D9109B">
        <w:rPr>
          <w:i/>
        </w:rPr>
        <w:t xml:space="preserve"> 2015. évben</w:t>
      </w:r>
      <w:r w:rsidR="001F5C83" w:rsidRPr="00D9109B">
        <w:rPr>
          <w:i/>
        </w:rPr>
        <w:t xml:space="preserve">, melyből az állami támogatás 40.427 </w:t>
      </w:r>
      <w:proofErr w:type="spellStart"/>
      <w:r w:rsidR="001F5C83" w:rsidRPr="00D9109B">
        <w:rPr>
          <w:i/>
        </w:rPr>
        <w:t>eFt</w:t>
      </w:r>
      <w:proofErr w:type="spellEnd"/>
      <w:r w:rsidR="00D14A0D" w:rsidRPr="00D9109B">
        <w:rPr>
          <w:i/>
        </w:rPr>
        <w:t>.</w:t>
      </w:r>
      <w:r w:rsidR="006C360F" w:rsidRPr="00D9109B">
        <w:rPr>
          <w:i/>
        </w:rPr>
        <w:t xml:space="preserve"> </w:t>
      </w:r>
    </w:p>
    <w:p w:rsidR="00F977D8" w:rsidRPr="00D9109B" w:rsidRDefault="00F977D8" w:rsidP="002579D4">
      <w:pPr>
        <w:jc w:val="both"/>
        <w:rPr>
          <w:i/>
        </w:rPr>
      </w:pPr>
    </w:p>
    <w:p w:rsidR="002579D4" w:rsidRPr="00D9109B" w:rsidRDefault="002579D4" w:rsidP="002579D4">
      <w:pPr>
        <w:jc w:val="both"/>
        <w:rPr>
          <w:i/>
        </w:rPr>
      </w:pPr>
      <w:r w:rsidRPr="00D9109B">
        <w:rPr>
          <w:i/>
        </w:rPr>
        <w:t xml:space="preserve">- A családsegítés, a gyermekvédelem, a házi segítségnyújtás, illetve a szociális étkeztetés kötelező feladatai társulási formában valósultak meg, azonban működési támogatást ezen feladatok ellátásához is nyújtottunk </w:t>
      </w:r>
      <w:r w:rsidR="00D14A0D" w:rsidRPr="00D9109B">
        <w:rPr>
          <w:i/>
        </w:rPr>
        <w:t>2.299</w:t>
      </w:r>
      <w:r w:rsidRPr="00D9109B">
        <w:rPr>
          <w:i/>
        </w:rPr>
        <w:t xml:space="preserve"> </w:t>
      </w:r>
      <w:proofErr w:type="spellStart"/>
      <w:r w:rsidRPr="00D9109B">
        <w:rPr>
          <w:i/>
        </w:rPr>
        <w:t>eFt</w:t>
      </w:r>
      <w:proofErr w:type="spellEnd"/>
      <w:r w:rsidRPr="00D9109B">
        <w:rPr>
          <w:i/>
        </w:rPr>
        <w:t xml:space="preserve"> összegben.</w:t>
      </w:r>
    </w:p>
    <w:p w:rsidR="002579D4" w:rsidRPr="00D9109B" w:rsidRDefault="002579D4" w:rsidP="002579D4">
      <w:pPr>
        <w:jc w:val="both"/>
        <w:rPr>
          <w:i/>
        </w:rPr>
      </w:pPr>
    </w:p>
    <w:p w:rsidR="008700B0" w:rsidRPr="00D9109B" w:rsidRDefault="002579D4" w:rsidP="002579D4">
      <w:pPr>
        <w:jc w:val="both"/>
        <w:rPr>
          <w:i/>
        </w:rPr>
      </w:pPr>
      <w:r w:rsidRPr="00D9109B">
        <w:rPr>
          <w:i/>
        </w:rPr>
        <w:t xml:space="preserve">- Hosszabb távú </w:t>
      </w:r>
      <w:r w:rsidRPr="00D9109B">
        <w:rPr>
          <w:b/>
          <w:i/>
        </w:rPr>
        <w:t>közfoglalkoztatás</w:t>
      </w:r>
      <w:r w:rsidR="00912911" w:rsidRPr="00D9109B">
        <w:rPr>
          <w:b/>
          <w:i/>
        </w:rPr>
        <w:t xml:space="preserve"> </w:t>
      </w:r>
      <w:r w:rsidRPr="00D9109B">
        <w:rPr>
          <w:i/>
        </w:rPr>
        <w:t xml:space="preserve">keretében </w:t>
      </w:r>
      <w:r w:rsidR="008700B0" w:rsidRPr="00D9109B">
        <w:rPr>
          <w:i/>
        </w:rPr>
        <w:t xml:space="preserve">átlagosan havi 8 </w:t>
      </w:r>
      <w:r w:rsidRPr="00D9109B">
        <w:rPr>
          <w:i/>
        </w:rPr>
        <w:t>fő</w:t>
      </w:r>
      <w:r w:rsidR="008700B0" w:rsidRPr="00D9109B">
        <w:rPr>
          <w:i/>
        </w:rPr>
        <w:t xml:space="preserve"> r</w:t>
      </w:r>
      <w:r w:rsidRPr="00D9109B">
        <w:rPr>
          <w:i/>
        </w:rPr>
        <w:t xml:space="preserve">észére biztosított az önkormányzat határozott idejű munkalehetőséget. A foglalkoztatás költségének </w:t>
      </w:r>
      <w:r w:rsidR="008700B0" w:rsidRPr="00D9109B">
        <w:rPr>
          <w:i/>
        </w:rPr>
        <w:t xml:space="preserve">nagy részét </w:t>
      </w:r>
      <w:r w:rsidR="00F977D8" w:rsidRPr="00D9109B">
        <w:rPr>
          <w:i/>
        </w:rPr>
        <w:t>a</w:t>
      </w:r>
      <w:r w:rsidRPr="00D9109B">
        <w:rPr>
          <w:i/>
        </w:rPr>
        <w:t xml:space="preserve"> </w:t>
      </w:r>
      <w:r w:rsidR="008700B0" w:rsidRPr="00D9109B">
        <w:rPr>
          <w:i/>
        </w:rPr>
        <w:t xml:space="preserve">Bicskei Járási Hivatallal kötött hatósági szerződések alapján kapott 7.618 </w:t>
      </w:r>
      <w:proofErr w:type="spellStart"/>
      <w:r w:rsidR="00F977D8" w:rsidRPr="00D9109B">
        <w:rPr>
          <w:i/>
        </w:rPr>
        <w:t>eFt</w:t>
      </w:r>
      <w:proofErr w:type="spellEnd"/>
      <w:r w:rsidR="00F977D8" w:rsidRPr="00D9109B">
        <w:rPr>
          <w:i/>
        </w:rPr>
        <w:t xml:space="preserve"> támogatás </w:t>
      </w:r>
      <w:r w:rsidR="008700B0" w:rsidRPr="00D9109B">
        <w:rPr>
          <w:i/>
        </w:rPr>
        <w:t xml:space="preserve">fedezte. A foglakoztatással kapcsolatos teljes költség 8.690 </w:t>
      </w:r>
      <w:proofErr w:type="spellStart"/>
      <w:r w:rsidR="008700B0" w:rsidRPr="00D9109B">
        <w:rPr>
          <w:i/>
        </w:rPr>
        <w:t>eFt</w:t>
      </w:r>
      <w:proofErr w:type="spellEnd"/>
      <w:r w:rsidR="008700B0" w:rsidRPr="00D9109B">
        <w:rPr>
          <w:i/>
        </w:rPr>
        <w:t xml:space="preserve"> volt, melynek 83 %-át a személyi juttatások tették ki. Ezen felül munkaruha és motoros kasza beszerzés</w:t>
      </w:r>
      <w:r w:rsidR="00706163" w:rsidRPr="00D9109B">
        <w:rPr>
          <w:i/>
        </w:rPr>
        <w:t>e valósulhatott meg.</w:t>
      </w:r>
      <w:r w:rsidR="008700B0" w:rsidRPr="00D9109B">
        <w:rPr>
          <w:i/>
        </w:rPr>
        <w:t xml:space="preserve"> </w:t>
      </w:r>
      <w:r w:rsidR="00706163" w:rsidRPr="00D9109B">
        <w:rPr>
          <w:i/>
        </w:rPr>
        <w:t xml:space="preserve">A 2016.évi közfoglalkoztatásra tavaly évvégén már 1.124 </w:t>
      </w:r>
      <w:proofErr w:type="spellStart"/>
      <w:r w:rsidR="00706163" w:rsidRPr="00D9109B">
        <w:rPr>
          <w:i/>
        </w:rPr>
        <w:t>eFt</w:t>
      </w:r>
      <w:proofErr w:type="spellEnd"/>
      <w:r w:rsidR="00706163" w:rsidRPr="00D9109B">
        <w:rPr>
          <w:i/>
        </w:rPr>
        <w:t xml:space="preserve"> előlegben részesültünk. Így szinte folyamatos a közfoglalkoztatás.</w:t>
      </w:r>
    </w:p>
    <w:p w:rsidR="007D24F2" w:rsidRPr="00D9109B" w:rsidRDefault="007D24F2" w:rsidP="002579D4">
      <w:pPr>
        <w:jc w:val="both"/>
        <w:rPr>
          <w:i/>
        </w:rPr>
      </w:pPr>
    </w:p>
    <w:p w:rsidR="007D24F2" w:rsidRDefault="007D24F2" w:rsidP="007D24F2">
      <w:pPr>
        <w:pStyle w:val="Listaszerbekezds"/>
        <w:numPr>
          <w:ilvl w:val="0"/>
          <w:numId w:val="16"/>
        </w:numPr>
        <w:ind w:left="142" w:hanging="142"/>
        <w:jc w:val="both"/>
        <w:rPr>
          <w:i/>
        </w:rPr>
      </w:pPr>
      <w:r w:rsidRPr="00D9109B">
        <w:rPr>
          <w:i/>
        </w:rPr>
        <w:t xml:space="preserve"> Az </w:t>
      </w:r>
      <w:r w:rsidRPr="00D9109B">
        <w:rPr>
          <w:b/>
          <w:i/>
        </w:rPr>
        <w:t>alapszolgáltatások fejlesztése</w:t>
      </w:r>
      <w:r w:rsidRPr="00D9109B">
        <w:rPr>
          <w:i/>
        </w:rPr>
        <w:t xml:space="preserve"> pályázaton nyert támogatás</w:t>
      </w:r>
      <w:r w:rsidR="009E48F9" w:rsidRPr="00D9109B">
        <w:rPr>
          <w:i/>
        </w:rPr>
        <w:t xml:space="preserve"> (7.586 </w:t>
      </w:r>
      <w:proofErr w:type="spellStart"/>
      <w:r w:rsidR="009E48F9" w:rsidRPr="00D9109B">
        <w:rPr>
          <w:i/>
        </w:rPr>
        <w:t>eFt</w:t>
      </w:r>
      <w:proofErr w:type="spellEnd"/>
      <w:r w:rsidR="009E48F9" w:rsidRPr="00D9109B">
        <w:rPr>
          <w:i/>
        </w:rPr>
        <w:t>)</w:t>
      </w:r>
      <w:r w:rsidRPr="00D9109B">
        <w:rPr>
          <w:i/>
        </w:rPr>
        <w:t xml:space="preserve"> lehetőséget biztosított egy Fiat </w:t>
      </w:r>
      <w:proofErr w:type="spellStart"/>
      <w:r w:rsidRPr="00D9109B">
        <w:rPr>
          <w:i/>
        </w:rPr>
        <w:t>Ducato</w:t>
      </w:r>
      <w:proofErr w:type="spellEnd"/>
      <w:r w:rsidRPr="00D9109B">
        <w:rPr>
          <w:i/>
        </w:rPr>
        <w:t xml:space="preserve"> típusú gépjármű beszerzésére, mely elsősorban a külterületen élő lakosság alapszolgáltatásokhoz való könnyebb hozzáférését segíti elő. Ezen felül kisebb helyi </w:t>
      </w:r>
      <w:r w:rsidRPr="00D9109B">
        <w:rPr>
          <w:i/>
        </w:rPr>
        <w:lastRenderedPageBreak/>
        <w:t>közösségek, magánszemélyek közlekedését biztosítja.</w:t>
      </w:r>
      <w:r w:rsidR="009E48F9" w:rsidRPr="00D9109B">
        <w:rPr>
          <w:i/>
        </w:rPr>
        <w:t xml:space="preserve"> A beszerzéshez</w:t>
      </w:r>
      <w:r w:rsidR="00AF58C8" w:rsidRPr="00D9109B">
        <w:rPr>
          <w:i/>
        </w:rPr>
        <w:t xml:space="preserve"> az önkormányzat saját forrásból</w:t>
      </w:r>
      <w:r w:rsidR="009E48F9" w:rsidRPr="00D9109B">
        <w:rPr>
          <w:i/>
        </w:rPr>
        <w:t xml:space="preserve"> </w:t>
      </w:r>
      <w:r w:rsidR="00AF58C8" w:rsidRPr="00D9109B">
        <w:rPr>
          <w:i/>
        </w:rPr>
        <w:t xml:space="preserve">1.819 </w:t>
      </w:r>
      <w:proofErr w:type="spellStart"/>
      <w:r w:rsidR="00AF58C8" w:rsidRPr="00D9109B">
        <w:rPr>
          <w:i/>
        </w:rPr>
        <w:t>eFt</w:t>
      </w:r>
      <w:proofErr w:type="spellEnd"/>
      <w:r w:rsidR="00AF58C8" w:rsidRPr="00D9109B">
        <w:rPr>
          <w:i/>
        </w:rPr>
        <w:t xml:space="preserve"> önrészt biztosított.</w:t>
      </w:r>
    </w:p>
    <w:p w:rsidR="00D56DFF" w:rsidRPr="00D56DFF" w:rsidRDefault="00D56DFF" w:rsidP="00D56DFF">
      <w:pPr>
        <w:jc w:val="both"/>
        <w:rPr>
          <w:i/>
        </w:rPr>
      </w:pPr>
    </w:p>
    <w:p w:rsidR="00706163" w:rsidRPr="00D9109B" w:rsidRDefault="00706163" w:rsidP="002579D4">
      <w:pPr>
        <w:jc w:val="both"/>
        <w:rPr>
          <w:i/>
        </w:rPr>
      </w:pPr>
    </w:p>
    <w:p w:rsidR="00145285" w:rsidRPr="00D9109B" w:rsidRDefault="008A5914" w:rsidP="003B55B6">
      <w:pPr>
        <w:autoSpaceDE w:val="0"/>
        <w:autoSpaceDN w:val="0"/>
        <w:adjustRightInd w:val="0"/>
        <w:jc w:val="both"/>
        <w:rPr>
          <w:i/>
        </w:rPr>
      </w:pPr>
      <w:r w:rsidRPr="00D9109B">
        <w:rPr>
          <w:rFonts w:eastAsiaTheme="minorHAnsi"/>
          <w:bCs/>
          <w:i/>
          <w:lang w:eastAsia="en-US"/>
        </w:rPr>
        <w:t xml:space="preserve">- </w:t>
      </w:r>
      <w:r w:rsidR="00912911" w:rsidRPr="00D9109B">
        <w:rPr>
          <w:rFonts w:eastAsiaTheme="minorHAnsi"/>
          <w:bCs/>
          <w:i/>
          <w:lang w:eastAsia="en-US"/>
        </w:rPr>
        <w:t xml:space="preserve">Az adósságkonszolidációban részt nem vett települési önkormányzatok </w:t>
      </w:r>
      <w:r w:rsidR="00912911" w:rsidRPr="00D9109B">
        <w:rPr>
          <w:rFonts w:eastAsiaTheme="minorHAnsi"/>
          <w:b/>
          <w:bCs/>
          <w:i/>
          <w:lang w:eastAsia="en-US"/>
        </w:rPr>
        <w:t>fejlesztési támogatás</w:t>
      </w:r>
      <w:r w:rsidR="00912911" w:rsidRPr="00D9109B">
        <w:rPr>
          <w:rFonts w:eastAsiaTheme="minorHAnsi"/>
          <w:bCs/>
          <w:i/>
          <w:lang w:eastAsia="en-US"/>
        </w:rPr>
        <w:t xml:space="preserve">áról szóló 10/2014. (II. 19.) BM rendelet </w:t>
      </w:r>
      <w:r w:rsidR="004E4ACE" w:rsidRPr="00D9109B">
        <w:rPr>
          <w:rFonts w:eastAsiaTheme="minorHAnsi"/>
          <w:bCs/>
          <w:i/>
          <w:lang w:eastAsia="en-US"/>
        </w:rPr>
        <w:t>szerint</w:t>
      </w:r>
      <w:r w:rsidR="00912911" w:rsidRPr="00D9109B">
        <w:rPr>
          <w:rFonts w:eastAsiaTheme="minorHAnsi"/>
          <w:bCs/>
          <w:i/>
          <w:lang w:eastAsia="en-US"/>
        </w:rPr>
        <w:t xml:space="preserve"> benyújtott pályázatunk alapján </w:t>
      </w:r>
      <w:r w:rsidR="00706163" w:rsidRPr="00D9109B">
        <w:rPr>
          <w:rFonts w:eastAsiaTheme="minorHAnsi"/>
          <w:bCs/>
          <w:i/>
          <w:lang w:eastAsia="en-US"/>
        </w:rPr>
        <w:t xml:space="preserve">még 2014. évben </w:t>
      </w:r>
      <w:proofErr w:type="spellStart"/>
      <w:r w:rsidR="00912911" w:rsidRPr="00D9109B">
        <w:rPr>
          <w:rFonts w:eastAsiaTheme="minorHAnsi"/>
          <w:bCs/>
          <w:i/>
          <w:lang w:eastAsia="en-US"/>
        </w:rPr>
        <w:t>-a</w:t>
      </w:r>
      <w:proofErr w:type="spellEnd"/>
      <w:r w:rsidR="00912911" w:rsidRPr="00D9109B">
        <w:rPr>
          <w:rFonts w:eastAsiaTheme="minorHAnsi"/>
          <w:bCs/>
          <w:i/>
          <w:lang w:eastAsia="en-US"/>
        </w:rPr>
        <w:t xml:space="preserve"> hivatal felújítása céljából- 20.000.000 Ft támogatásban részesültünk. </w:t>
      </w:r>
      <w:r w:rsidR="004E4ACE" w:rsidRPr="00D9109B">
        <w:rPr>
          <w:rFonts w:eastAsiaTheme="minorHAnsi"/>
          <w:bCs/>
          <w:i/>
          <w:lang w:eastAsia="en-US"/>
        </w:rPr>
        <w:t>2014.</w:t>
      </w:r>
      <w:r w:rsidR="003B55B6" w:rsidRPr="00D9109B">
        <w:rPr>
          <w:rFonts w:eastAsiaTheme="minorHAnsi"/>
          <w:bCs/>
          <w:i/>
          <w:lang w:eastAsia="en-US"/>
        </w:rPr>
        <w:t xml:space="preserve"> </w:t>
      </w:r>
      <w:r w:rsidR="004E4ACE" w:rsidRPr="00D9109B">
        <w:rPr>
          <w:rFonts w:eastAsiaTheme="minorHAnsi"/>
          <w:bCs/>
          <w:i/>
          <w:lang w:eastAsia="en-US"/>
        </w:rPr>
        <w:t xml:space="preserve">évben a külső, míg </w:t>
      </w:r>
      <w:r w:rsidR="00706163" w:rsidRPr="00D9109B">
        <w:rPr>
          <w:rFonts w:eastAsiaTheme="minorHAnsi"/>
          <w:bCs/>
          <w:i/>
          <w:lang w:eastAsia="en-US"/>
        </w:rPr>
        <w:t xml:space="preserve">tavaly </w:t>
      </w:r>
      <w:r w:rsidR="004E4ACE" w:rsidRPr="00D9109B">
        <w:rPr>
          <w:rFonts w:eastAsiaTheme="minorHAnsi"/>
          <w:bCs/>
          <w:i/>
          <w:lang w:eastAsia="en-US"/>
        </w:rPr>
        <w:t>a belső felújítás</w:t>
      </w:r>
      <w:r w:rsidR="003B55B6" w:rsidRPr="00D9109B">
        <w:rPr>
          <w:rFonts w:eastAsiaTheme="minorHAnsi"/>
          <w:bCs/>
          <w:i/>
          <w:lang w:eastAsia="en-US"/>
        </w:rPr>
        <w:t xml:space="preserve">ra került sor. A pályázati támogatáson felül e feladatra egy Kft-től 2.000.000 Ft támogatást kaptunk. A felújítás teljes költsége 22.659.556 Ft.  </w:t>
      </w:r>
    </w:p>
    <w:p w:rsidR="0009217A" w:rsidRPr="00D9109B" w:rsidRDefault="008A5914" w:rsidP="002579D4">
      <w:pPr>
        <w:jc w:val="both"/>
        <w:rPr>
          <w:i/>
        </w:rPr>
      </w:pPr>
      <w:r w:rsidRPr="00D9109B">
        <w:rPr>
          <w:i/>
        </w:rPr>
        <w:t xml:space="preserve">- </w:t>
      </w:r>
      <w:r w:rsidR="003B55B6" w:rsidRPr="00D9109B">
        <w:rPr>
          <w:i/>
        </w:rPr>
        <w:t>201</w:t>
      </w:r>
      <w:r w:rsidR="005573A8" w:rsidRPr="00D9109B">
        <w:rPr>
          <w:i/>
        </w:rPr>
        <w:t>5</w:t>
      </w:r>
      <w:r w:rsidR="003B55B6" w:rsidRPr="00D9109B">
        <w:rPr>
          <w:i/>
        </w:rPr>
        <w:t>.</w:t>
      </w:r>
      <w:r w:rsidR="005573A8" w:rsidRPr="00D9109B">
        <w:rPr>
          <w:i/>
        </w:rPr>
        <w:t xml:space="preserve"> évben gesztor önkormányzatként</w:t>
      </w:r>
      <w:r w:rsidR="003B55B6" w:rsidRPr="00D9109B">
        <w:rPr>
          <w:i/>
        </w:rPr>
        <w:t xml:space="preserve"> lakossági </w:t>
      </w:r>
      <w:r w:rsidR="003B55B6" w:rsidRPr="00D9109B">
        <w:rPr>
          <w:b/>
          <w:i/>
        </w:rPr>
        <w:t>víz-és csatorna</w:t>
      </w:r>
      <w:r w:rsidR="005573A8" w:rsidRPr="00D9109B">
        <w:rPr>
          <w:b/>
          <w:i/>
        </w:rPr>
        <w:t>szolgáltatás támogatása</w:t>
      </w:r>
      <w:r w:rsidR="005573A8" w:rsidRPr="00D9109B">
        <w:rPr>
          <w:i/>
        </w:rPr>
        <w:t xml:space="preserve"> címén 12.897.600 Ft összeget ítéltek meg, melyet jogszabály alapján a </w:t>
      </w:r>
      <w:proofErr w:type="spellStart"/>
      <w:r w:rsidR="005573A8" w:rsidRPr="00D9109B">
        <w:rPr>
          <w:i/>
        </w:rPr>
        <w:t>Fejérvíz</w:t>
      </w:r>
      <w:proofErr w:type="spellEnd"/>
      <w:r w:rsidR="005573A8" w:rsidRPr="00D9109B">
        <w:rPr>
          <w:i/>
        </w:rPr>
        <w:t xml:space="preserve"> </w:t>
      </w:r>
      <w:proofErr w:type="spellStart"/>
      <w:r w:rsidR="005573A8" w:rsidRPr="00D9109B">
        <w:rPr>
          <w:i/>
        </w:rPr>
        <w:t>Zrt</w:t>
      </w:r>
      <w:proofErr w:type="spellEnd"/>
      <w:r w:rsidR="005573A8" w:rsidRPr="00D9109B">
        <w:rPr>
          <w:i/>
        </w:rPr>
        <w:t xml:space="preserve">, mint szolgáltató részére </w:t>
      </w:r>
      <w:r w:rsidR="0009217A" w:rsidRPr="00D9109B">
        <w:rPr>
          <w:i/>
        </w:rPr>
        <w:t>került átadásra.</w:t>
      </w:r>
    </w:p>
    <w:p w:rsidR="005573A8" w:rsidRPr="00D9109B" w:rsidRDefault="0009217A" w:rsidP="002579D4">
      <w:pPr>
        <w:jc w:val="both"/>
        <w:rPr>
          <w:i/>
        </w:rPr>
      </w:pPr>
      <w:r w:rsidRPr="00D9109B">
        <w:rPr>
          <w:i/>
        </w:rPr>
        <w:t xml:space="preserve">A </w:t>
      </w:r>
      <w:proofErr w:type="spellStart"/>
      <w:r w:rsidRPr="00D9109B">
        <w:rPr>
          <w:i/>
        </w:rPr>
        <w:t>Fejérvíz</w:t>
      </w:r>
      <w:proofErr w:type="spellEnd"/>
      <w:r w:rsidRPr="00D9109B">
        <w:rPr>
          <w:i/>
        </w:rPr>
        <w:t xml:space="preserve"> </w:t>
      </w:r>
      <w:proofErr w:type="spellStart"/>
      <w:r w:rsidRPr="00D9109B">
        <w:rPr>
          <w:i/>
        </w:rPr>
        <w:t>Zrt</w:t>
      </w:r>
      <w:proofErr w:type="spellEnd"/>
      <w:r w:rsidRPr="00D9109B">
        <w:rPr>
          <w:i/>
        </w:rPr>
        <w:t xml:space="preserve"> által készített kimutatás alapján</w:t>
      </w:r>
      <w:r w:rsidR="005573A8" w:rsidRPr="00D9109B">
        <w:rPr>
          <w:i/>
        </w:rPr>
        <w:t xml:space="preserve"> a támogatás teljes összege nem kerülhetett </w:t>
      </w:r>
      <w:r w:rsidRPr="00D9109B">
        <w:rPr>
          <w:i/>
        </w:rPr>
        <w:t>elszámolásra</w:t>
      </w:r>
      <w:proofErr w:type="gramStart"/>
      <w:r w:rsidRPr="00D9109B">
        <w:rPr>
          <w:i/>
        </w:rPr>
        <w:t>,mert</w:t>
      </w:r>
      <w:proofErr w:type="gramEnd"/>
      <w:r w:rsidRPr="00D9109B">
        <w:rPr>
          <w:i/>
        </w:rPr>
        <w:t xml:space="preserve"> a tényleges fogyasztások elmaradtak a tervezettől. A fel nem használt támogatást </w:t>
      </w:r>
      <w:r w:rsidR="005573A8" w:rsidRPr="00D9109B">
        <w:rPr>
          <w:i/>
        </w:rPr>
        <w:t>a Magyar Államkincstár részére vissza kellet utalni (2.645.400 Ft)</w:t>
      </w:r>
    </w:p>
    <w:p w:rsidR="005573A8" w:rsidRPr="00D9109B" w:rsidRDefault="005573A8" w:rsidP="002579D4">
      <w:pPr>
        <w:jc w:val="both"/>
        <w:rPr>
          <w:i/>
        </w:rPr>
      </w:pPr>
    </w:p>
    <w:p w:rsidR="00EF702A" w:rsidRPr="00D9109B" w:rsidRDefault="005573A8" w:rsidP="002579D4">
      <w:pPr>
        <w:jc w:val="both"/>
        <w:rPr>
          <w:i/>
        </w:rPr>
      </w:pPr>
      <w:r w:rsidRPr="00D9109B">
        <w:rPr>
          <w:i/>
        </w:rPr>
        <w:t xml:space="preserve">- </w:t>
      </w:r>
      <w:r w:rsidRPr="00D9109B">
        <w:rPr>
          <w:b/>
          <w:i/>
        </w:rPr>
        <w:t xml:space="preserve">Települési önkormányzatok rendkívüli támogatása </w:t>
      </w:r>
      <w:r w:rsidRPr="00D9109B">
        <w:rPr>
          <w:i/>
        </w:rPr>
        <w:t xml:space="preserve">címén két alkalommal részesültünk támogatásban összesen </w:t>
      </w:r>
      <w:r w:rsidRPr="00D9109B">
        <w:rPr>
          <w:b/>
          <w:i/>
        </w:rPr>
        <w:t>6.279.939 Ft</w:t>
      </w:r>
      <w:r w:rsidRPr="00D9109B">
        <w:rPr>
          <w:i/>
        </w:rPr>
        <w:t xml:space="preserve">-ban, mely </w:t>
      </w:r>
      <w:r w:rsidR="00EF702A" w:rsidRPr="00D9109B">
        <w:rPr>
          <w:i/>
        </w:rPr>
        <w:t>elsősorban a Társulások felé fennálló tartozásaink rendezését segítette elő.</w:t>
      </w:r>
    </w:p>
    <w:p w:rsidR="007D24F2" w:rsidRPr="00D9109B" w:rsidRDefault="007D24F2" w:rsidP="002579D4">
      <w:pPr>
        <w:jc w:val="both"/>
        <w:rPr>
          <w:i/>
        </w:rPr>
      </w:pPr>
    </w:p>
    <w:p w:rsidR="009E48F9" w:rsidRPr="00D9109B" w:rsidRDefault="007D24F2" w:rsidP="00DC6493">
      <w:pPr>
        <w:jc w:val="both"/>
        <w:rPr>
          <w:i/>
        </w:rPr>
      </w:pPr>
      <w:r w:rsidRPr="00D9109B">
        <w:rPr>
          <w:i/>
        </w:rPr>
        <w:t xml:space="preserve">- A tavalyi év során saját bevételi forrásból </w:t>
      </w:r>
      <w:r w:rsidR="00DC6493" w:rsidRPr="00D9109B">
        <w:rPr>
          <w:i/>
        </w:rPr>
        <w:t>került sor</w:t>
      </w:r>
      <w:r w:rsidR="009E48F9" w:rsidRPr="00D9109B">
        <w:rPr>
          <w:i/>
        </w:rPr>
        <w:t>:</w:t>
      </w:r>
    </w:p>
    <w:p w:rsidR="009E48F9" w:rsidRPr="00D9109B" w:rsidRDefault="00DC6493" w:rsidP="009E48F9">
      <w:pPr>
        <w:pStyle w:val="Listaszerbekezds"/>
        <w:numPr>
          <w:ilvl w:val="0"/>
          <w:numId w:val="16"/>
        </w:numPr>
        <w:jc w:val="both"/>
        <w:rPr>
          <w:i/>
        </w:rPr>
      </w:pPr>
      <w:r w:rsidRPr="00D9109B">
        <w:rPr>
          <w:i/>
        </w:rPr>
        <w:t>egy használ</w:t>
      </w:r>
      <w:r w:rsidR="00486235" w:rsidRPr="00D9109B">
        <w:rPr>
          <w:i/>
        </w:rPr>
        <w:t xml:space="preserve">t </w:t>
      </w:r>
      <w:r w:rsidRPr="00D9109B">
        <w:rPr>
          <w:i/>
        </w:rPr>
        <w:t xml:space="preserve">traktor beszerzésére és felújítására (850 </w:t>
      </w:r>
      <w:proofErr w:type="spellStart"/>
      <w:r w:rsidRPr="00D9109B">
        <w:rPr>
          <w:i/>
        </w:rPr>
        <w:t>eFt</w:t>
      </w:r>
      <w:proofErr w:type="spellEnd"/>
      <w:r w:rsidRPr="00D9109B">
        <w:rPr>
          <w:i/>
        </w:rPr>
        <w:t xml:space="preserve">), </w:t>
      </w:r>
    </w:p>
    <w:p w:rsidR="009E48F9" w:rsidRPr="00D9109B" w:rsidRDefault="00DC6493" w:rsidP="009E48F9">
      <w:pPr>
        <w:pStyle w:val="Listaszerbekezds"/>
        <w:numPr>
          <w:ilvl w:val="0"/>
          <w:numId w:val="16"/>
        </w:numPr>
        <w:jc w:val="both"/>
        <w:rPr>
          <w:i/>
        </w:rPr>
      </w:pPr>
      <w:r w:rsidRPr="00D9109B">
        <w:rPr>
          <w:i/>
        </w:rPr>
        <w:t>a karbantartási munkákhoz szükséges kisgépek beszerzésére (pl.fúrókalapács</w:t>
      </w:r>
      <w:proofErr w:type="gramStart"/>
      <w:r w:rsidRPr="00D9109B">
        <w:rPr>
          <w:i/>
        </w:rPr>
        <w:t>,ütve-fúró</w:t>
      </w:r>
      <w:proofErr w:type="gramEnd"/>
      <w:r w:rsidRPr="00D9109B">
        <w:rPr>
          <w:i/>
        </w:rPr>
        <w:t>,sarokcsiszoló,heg</w:t>
      </w:r>
      <w:r w:rsidR="00AF58C8" w:rsidRPr="00D9109B">
        <w:rPr>
          <w:i/>
        </w:rPr>
        <w:t xml:space="preserve">esztőpajzs,fémcsővágó-daraboló (153 </w:t>
      </w:r>
      <w:proofErr w:type="spellStart"/>
      <w:r w:rsidR="00AF58C8" w:rsidRPr="00D9109B">
        <w:rPr>
          <w:i/>
        </w:rPr>
        <w:t>eFt</w:t>
      </w:r>
      <w:proofErr w:type="spellEnd"/>
      <w:r w:rsidR="00AF58C8" w:rsidRPr="00D9109B">
        <w:rPr>
          <w:i/>
        </w:rPr>
        <w:t>),</w:t>
      </w:r>
    </w:p>
    <w:p w:rsidR="009E48F9" w:rsidRPr="00D9109B" w:rsidRDefault="00DC6493" w:rsidP="009E48F9">
      <w:pPr>
        <w:pStyle w:val="Listaszerbekezds"/>
        <w:numPr>
          <w:ilvl w:val="0"/>
          <w:numId w:val="16"/>
        </w:numPr>
        <w:jc w:val="both"/>
        <w:rPr>
          <w:i/>
        </w:rPr>
      </w:pPr>
      <w:r w:rsidRPr="00D9109B">
        <w:rPr>
          <w:i/>
        </w:rPr>
        <w:t xml:space="preserve"> az ajándékként kapott irodabútorok felújítására és íróasztalok beszerzésére (6</w:t>
      </w:r>
      <w:r w:rsidR="009E48F9" w:rsidRPr="00D9109B">
        <w:rPr>
          <w:i/>
        </w:rPr>
        <w:t>1</w:t>
      </w:r>
      <w:r w:rsidRPr="00D9109B">
        <w:rPr>
          <w:i/>
        </w:rPr>
        <w:t xml:space="preserve">8 </w:t>
      </w:r>
      <w:proofErr w:type="spellStart"/>
      <w:r w:rsidRPr="00D9109B">
        <w:rPr>
          <w:i/>
        </w:rPr>
        <w:t>eFt</w:t>
      </w:r>
      <w:proofErr w:type="spellEnd"/>
      <w:r w:rsidRPr="00D9109B">
        <w:rPr>
          <w:i/>
        </w:rPr>
        <w:t>)</w:t>
      </w:r>
      <w:r w:rsidR="009E48F9" w:rsidRPr="00D9109B">
        <w:rPr>
          <w:i/>
        </w:rPr>
        <w:t>,</w:t>
      </w:r>
    </w:p>
    <w:p w:rsidR="009E48F9" w:rsidRPr="00D9109B" w:rsidRDefault="009E48F9" w:rsidP="009E48F9">
      <w:pPr>
        <w:pStyle w:val="Listaszerbekezds"/>
        <w:numPr>
          <w:ilvl w:val="0"/>
          <w:numId w:val="16"/>
        </w:numPr>
        <w:jc w:val="both"/>
        <w:rPr>
          <w:i/>
        </w:rPr>
      </w:pPr>
      <w:r w:rsidRPr="00D9109B">
        <w:rPr>
          <w:i/>
        </w:rPr>
        <w:t xml:space="preserve"> az iskolaépület tetőfelújítás</w:t>
      </w:r>
      <w:r w:rsidR="00AF58C8" w:rsidRPr="00D9109B">
        <w:rPr>
          <w:i/>
        </w:rPr>
        <w:t xml:space="preserve"> </w:t>
      </w:r>
      <w:r w:rsidRPr="00D9109B">
        <w:rPr>
          <w:i/>
        </w:rPr>
        <w:t>engedélyezési terv</w:t>
      </w:r>
      <w:r w:rsidR="00AF58C8" w:rsidRPr="00D9109B">
        <w:rPr>
          <w:i/>
        </w:rPr>
        <w:t>ének</w:t>
      </w:r>
      <w:r w:rsidRPr="00D9109B">
        <w:rPr>
          <w:i/>
        </w:rPr>
        <w:t xml:space="preserve"> elkészítésére (953 </w:t>
      </w:r>
      <w:proofErr w:type="spellStart"/>
      <w:r w:rsidRPr="00D9109B">
        <w:rPr>
          <w:i/>
        </w:rPr>
        <w:t>eFt</w:t>
      </w:r>
      <w:proofErr w:type="spellEnd"/>
      <w:r w:rsidRPr="00D9109B">
        <w:rPr>
          <w:i/>
        </w:rPr>
        <w:t xml:space="preserve">), </w:t>
      </w:r>
    </w:p>
    <w:p w:rsidR="002579D4" w:rsidRPr="00D9109B" w:rsidRDefault="009E48F9" w:rsidP="009E48F9">
      <w:pPr>
        <w:pStyle w:val="Listaszerbekezds"/>
        <w:numPr>
          <w:ilvl w:val="0"/>
          <w:numId w:val="16"/>
        </w:numPr>
        <w:jc w:val="both"/>
        <w:rPr>
          <w:i/>
        </w:rPr>
      </w:pPr>
      <w:r w:rsidRPr="00D9109B">
        <w:rPr>
          <w:i/>
        </w:rPr>
        <w:t>a településrendezési terv módosításának utolsó részlet</w:t>
      </w:r>
      <w:r w:rsidR="00AF58C8" w:rsidRPr="00D9109B">
        <w:rPr>
          <w:i/>
        </w:rPr>
        <w:t xml:space="preserve">e kifizetésére (699 </w:t>
      </w:r>
      <w:proofErr w:type="spellStart"/>
      <w:r w:rsidR="00AF58C8" w:rsidRPr="00D9109B">
        <w:rPr>
          <w:i/>
        </w:rPr>
        <w:t>eFt</w:t>
      </w:r>
      <w:proofErr w:type="spellEnd"/>
      <w:r w:rsidR="00AF58C8" w:rsidRPr="00D9109B">
        <w:rPr>
          <w:i/>
        </w:rPr>
        <w:t>)</w:t>
      </w:r>
      <w:r w:rsidRPr="00D9109B">
        <w:rPr>
          <w:i/>
        </w:rPr>
        <w:t xml:space="preserve"> </w:t>
      </w:r>
    </w:p>
    <w:p w:rsidR="00BE14C5" w:rsidRPr="00D9109B" w:rsidRDefault="00BE14C5" w:rsidP="009E48F9">
      <w:pPr>
        <w:pStyle w:val="Listaszerbekezds"/>
        <w:numPr>
          <w:ilvl w:val="0"/>
          <w:numId w:val="16"/>
        </w:numPr>
        <w:jc w:val="both"/>
        <w:rPr>
          <w:i/>
        </w:rPr>
      </w:pPr>
      <w:r w:rsidRPr="00D9109B">
        <w:rPr>
          <w:i/>
        </w:rPr>
        <w:t xml:space="preserve">Béke u. 15. szám alatti ingatlan megvásárlására (1.900 </w:t>
      </w:r>
      <w:proofErr w:type="spellStart"/>
      <w:r w:rsidRPr="00D9109B">
        <w:rPr>
          <w:i/>
        </w:rPr>
        <w:t>eFt</w:t>
      </w:r>
      <w:proofErr w:type="spellEnd"/>
      <w:r w:rsidRPr="00D9109B">
        <w:rPr>
          <w:i/>
        </w:rPr>
        <w:t>)</w:t>
      </w:r>
    </w:p>
    <w:p w:rsidR="00486235" w:rsidRPr="00D9109B" w:rsidRDefault="00486235" w:rsidP="002579D4">
      <w:pPr>
        <w:jc w:val="both"/>
        <w:rPr>
          <w:i/>
        </w:rPr>
      </w:pPr>
    </w:p>
    <w:p w:rsidR="002579D4" w:rsidRPr="00D9109B" w:rsidRDefault="002579D4" w:rsidP="002579D4">
      <w:pPr>
        <w:jc w:val="both"/>
        <w:rPr>
          <w:i/>
        </w:rPr>
      </w:pPr>
      <w:r w:rsidRPr="00D9109B">
        <w:rPr>
          <w:i/>
        </w:rPr>
        <w:t xml:space="preserve">- Értékpapír-műveletekre és kötvénykibocsátásra nem került sor, </w:t>
      </w:r>
      <w:r w:rsidR="008B54A1" w:rsidRPr="00D9109B">
        <w:rPr>
          <w:i/>
        </w:rPr>
        <w:t xml:space="preserve">sem rövid, sem hosszúlejáratú </w:t>
      </w:r>
      <w:r w:rsidRPr="00D9109B">
        <w:rPr>
          <w:i/>
        </w:rPr>
        <w:t>hitel</w:t>
      </w:r>
      <w:r w:rsidR="00BC0AF1" w:rsidRPr="00D9109B">
        <w:rPr>
          <w:i/>
        </w:rPr>
        <w:t>t nem vettünk igénybe.</w:t>
      </w:r>
    </w:p>
    <w:p w:rsidR="002579D4" w:rsidRPr="00D9109B" w:rsidRDefault="002579D4" w:rsidP="002579D4">
      <w:pPr>
        <w:rPr>
          <w:i/>
        </w:rPr>
      </w:pPr>
    </w:p>
    <w:p w:rsidR="008B54A1" w:rsidRPr="00D9109B" w:rsidRDefault="002579D4" w:rsidP="008B54A1">
      <w:pPr>
        <w:jc w:val="both"/>
        <w:rPr>
          <w:b/>
          <w:i/>
          <w:sz w:val="22"/>
          <w:szCs w:val="22"/>
        </w:rPr>
      </w:pPr>
      <w:r w:rsidRPr="00D9109B">
        <w:rPr>
          <w:i/>
        </w:rPr>
        <w:t xml:space="preserve">- </w:t>
      </w:r>
      <w:r w:rsidR="008B54A1" w:rsidRPr="00D9109B">
        <w:rPr>
          <w:i/>
        </w:rPr>
        <w:t>A</w:t>
      </w:r>
      <w:r w:rsidR="00050143" w:rsidRPr="00D9109B">
        <w:rPr>
          <w:i/>
        </w:rPr>
        <w:t xml:space="preserve">z óvodában lezárult </w:t>
      </w:r>
      <w:r w:rsidR="008B54A1" w:rsidRPr="00D9109B">
        <w:rPr>
          <w:i/>
        </w:rPr>
        <w:t xml:space="preserve">az "Esélyegyenlőség fejlesztése a </w:t>
      </w:r>
      <w:proofErr w:type="spellStart"/>
      <w:r w:rsidR="008B54A1" w:rsidRPr="00D9109B">
        <w:rPr>
          <w:i/>
        </w:rPr>
        <w:t>Háromhárs</w:t>
      </w:r>
      <w:proofErr w:type="spellEnd"/>
      <w:r w:rsidR="008B54A1" w:rsidRPr="00D9109B">
        <w:rPr>
          <w:i/>
        </w:rPr>
        <w:t xml:space="preserve"> Óvodában" elnevezésű projekt</w:t>
      </w:r>
      <w:r w:rsidR="00050143" w:rsidRPr="00D9109B">
        <w:rPr>
          <w:i/>
        </w:rPr>
        <w:t>.</w:t>
      </w:r>
      <w:r w:rsidR="008B54A1" w:rsidRPr="00D9109B">
        <w:rPr>
          <w:i/>
        </w:rPr>
        <w:t xml:space="preserve"> A projekt költségei</w:t>
      </w:r>
      <w:r w:rsidR="00B32132">
        <w:rPr>
          <w:i/>
        </w:rPr>
        <w:t>nek fedezetét</w:t>
      </w:r>
      <w:r w:rsidR="008B54A1" w:rsidRPr="00D9109B">
        <w:rPr>
          <w:i/>
        </w:rPr>
        <w:t xml:space="preserve"> </w:t>
      </w:r>
      <w:r w:rsidR="0072274F" w:rsidRPr="00D9109B">
        <w:rPr>
          <w:i/>
        </w:rPr>
        <w:t>(2</w:t>
      </w:r>
      <w:r w:rsidR="00B32132">
        <w:rPr>
          <w:i/>
        </w:rPr>
        <w:t>6,6 millió Ft-ot</w:t>
      </w:r>
      <w:r w:rsidR="0072274F" w:rsidRPr="00D9109B">
        <w:rPr>
          <w:i/>
        </w:rPr>
        <w:t xml:space="preserve">) </w:t>
      </w:r>
      <w:r w:rsidR="00914728" w:rsidRPr="00D9109B">
        <w:rPr>
          <w:i/>
        </w:rPr>
        <w:t>Európai Uniós forrás biztosít</w:t>
      </w:r>
      <w:r w:rsidR="0072274F" w:rsidRPr="00D9109B">
        <w:rPr>
          <w:i/>
        </w:rPr>
        <w:t>otta</w:t>
      </w:r>
      <w:r w:rsidR="00914728" w:rsidRPr="00D9109B">
        <w:rPr>
          <w:i/>
        </w:rPr>
        <w:t xml:space="preserve">, </w:t>
      </w:r>
      <w:proofErr w:type="gramStart"/>
      <w:r w:rsidR="00914728" w:rsidRPr="00D9109B">
        <w:rPr>
          <w:i/>
        </w:rPr>
        <w:t>a</w:t>
      </w:r>
      <w:r w:rsidR="008B54A1" w:rsidRPr="00D9109B">
        <w:rPr>
          <w:i/>
        </w:rPr>
        <w:t xml:space="preserve">  TÁMOP-3</w:t>
      </w:r>
      <w:proofErr w:type="gramEnd"/>
      <w:r w:rsidR="008B54A1" w:rsidRPr="00D9109B">
        <w:rPr>
          <w:i/>
        </w:rPr>
        <w:t>.3.8-12/2-2012-0031.</w:t>
      </w:r>
      <w:r w:rsidR="00914728" w:rsidRPr="00D9109B">
        <w:rPr>
          <w:i/>
        </w:rPr>
        <w:t>számú szerződés alapján.</w:t>
      </w:r>
    </w:p>
    <w:p w:rsidR="008B54A1" w:rsidRDefault="008B54A1" w:rsidP="002579D4">
      <w:pPr>
        <w:rPr>
          <w:i/>
        </w:rPr>
      </w:pPr>
    </w:p>
    <w:p w:rsidR="00D56DFF" w:rsidRDefault="00D56DFF" w:rsidP="002579D4">
      <w:pPr>
        <w:rPr>
          <w:i/>
        </w:rPr>
      </w:pPr>
    </w:p>
    <w:p w:rsidR="00D56DFF" w:rsidRPr="00D9109B" w:rsidRDefault="00D56DFF" w:rsidP="002579D4">
      <w:pPr>
        <w:rPr>
          <w:i/>
        </w:rPr>
      </w:pPr>
    </w:p>
    <w:p w:rsidR="00F32880" w:rsidRPr="00D9109B" w:rsidRDefault="00F32880" w:rsidP="00FE370F">
      <w:pPr>
        <w:jc w:val="both"/>
        <w:rPr>
          <w:b/>
          <w:i/>
          <w:sz w:val="22"/>
          <w:szCs w:val="22"/>
        </w:rPr>
      </w:pPr>
    </w:p>
    <w:p w:rsidR="00FE370F" w:rsidRPr="00D9109B" w:rsidRDefault="00FE370F" w:rsidP="00FE370F">
      <w:pPr>
        <w:jc w:val="both"/>
        <w:rPr>
          <w:b/>
          <w:i/>
          <w:sz w:val="22"/>
          <w:szCs w:val="22"/>
        </w:rPr>
      </w:pPr>
      <w:r w:rsidRPr="00D9109B">
        <w:rPr>
          <w:b/>
          <w:i/>
          <w:sz w:val="22"/>
          <w:szCs w:val="22"/>
        </w:rPr>
        <w:t>I. Bevételi források és azok teljesítése</w:t>
      </w:r>
    </w:p>
    <w:p w:rsidR="004D1C9D" w:rsidRPr="00D9109B" w:rsidRDefault="004D1C9D" w:rsidP="00D95A95">
      <w:pPr>
        <w:jc w:val="both"/>
        <w:rPr>
          <w:b/>
          <w:i/>
          <w:sz w:val="22"/>
          <w:szCs w:val="22"/>
        </w:rPr>
      </w:pPr>
    </w:p>
    <w:p w:rsidR="00435A42" w:rsidRPr="00D9109B" w:rsidRDefault="00323E10" w:rsidP="00435A42">
      <w:pPr>
        <w:jc w:val="both"/>
        <w:rPr>
          <w:i/>
        </w:rPr>
      </w:pPr>
      <w:r w:rsidRPr="00D9109B">
        <w:rPr>
          <w:i/>
        </w:rPr>
        <w:t>216.057</w:t>
      </w:r>
      <w:r w:rsidR="00435A42" w:rsidRPr="00D9109B">
        <w:rPr>
          <w:i/>
        </w:rPr>
        <w:t xml:space="preserve"> </w:t>
      </w:r>
      <w:proofErr w:type="spellStart"/>
      <w:r w:rsidR="00435A42" w:rsidRPr="00D9109B">
        <w:rPr>
          <w:i/>
        </w:rPr>
        <w:t>eFt</w:t>
      </w:r>
      <w:proofErr w:type="spellEnd"/>
      <w:r w:rsidR="00435A42" w:rsidRPr="00D9109B">
        <w:rPr>
          <w:i/>
        </w:rPr>
        <w:t xml:space="preserve"> módosított előirányzattal szemben </w:t>
      </w:r>
      <w:r w:rsidRPr="00D9109B">
        <w:rPr>
          <w:i/>
        </w:rPr>
        <w:t>214.094</w:t>
      </w:r>
      <w:r w:rsidR="00435A42" w:rsidRPr="00D9109B">
        <w:rPr>
          <w:i/>
        </w:rPr>
        <w:t xml:space="preserve"> </w:t>
      </w:r>
      <w:proofErr w:type="spellStart"/>
      <w:r w:rsidR="00435A42" w:rsidRPr="00D9109B">
        <w:rPr>
          <w:i/>
        </w:rPr>
        <w:t>eFt</w:t>
      </w:r>
      <w:proofErr w:type="spellEnd"/>
      <w:r w:rsidR="00435A42" w:rsidRPr="00D9109B">
        <w:rPr>
          <w:i/>
        </w:rPr>
        <w:t xml:space="preserve"> bevétel teljesült (</w:t>
      </w:r>
      <w:r w:rsidRPr="00D9109B">
        <w:rPr>
          <w:i/>
        </w:rPr>
        <w:t>99,09</w:t>
      </w:r>
      <w:r w:rsidR="00435A42" w:rsidRPr="00D9109B">
        <w:rPr>
          <w:i/>
        </w:rPr>
        <w:t>%), melyből:</w:t>
      </w:r>
    </w:p>
    <w:p w:rsidR="00435A42" w:rsidRPr="00D9109B" w:rsidRDefault="00323E10" w:rsidP="00435A42">
      <w:pPr>
        <w:numPr>
          <w:ilvl w:val="0"/>
          <w:numId w:val="2"/>
        </w:numPr>
        <w:jc w:val="both"/>
        <w:rPr>
          <w:i/>
        </w:rPr>
      </w:pPr>
      <w:r w:rsidRPr="00D9109B">
        <w:rPr>
          <w:i/>
        </w:rPr>
        <w:t>154.327</w:t>
      </w:r>
      <w:r w:rsidR="00435A42" w:rsidRPr="00D9109B">
        <w:rPr>
          <w:i/>
        </w:rPr>
        <w:t xml:space="preserve"> </w:t>
      </w:r>
      <w:proofErr w:type="spellStart"/>
      <w:r w:rsidR="00435A42" w:rsidRPr="00D9109B">
        <w:rPr>
          <w:i/>
        </w:rPr>
        <w:t>eFt</w:t>
      </w:r>
      <w:proofErr w:type="spellEnd"/>
      <w:r w:rsidR="00435A42" w:rsidRPr="00D9109B">
        <w:rPr>
          <w:i/>
        </w:rPr>
        <w:t xml:space="preserve"> a működési költségvetés bevétele,</w:t>
      </w:r>
    </w:p>
    <w:p w:rsidR="00435A42" w:rsidRPr="00D9109B" w:rsidRDefault="00435A42" w:rsidP="00435A42">
      <w:pPr>
        <w:numPr>
          <w:ilvl w:val="0"/>
          <w:numId w:val="2"/>
        </w:numPr>
        <w:jc w:val="both"/>
        <w:rPr>
          <w:i/>
        </w:rPr>
      </w:pPr>
      <w:r w:rsidRPr="00D9109B">
        <w:rPr>
          <w:i/>
        </w:rPr>
        <w:t xml:space="preserve">   </w:t>
      </w:r>
      <w:r w:rsidR="00323E10" w:rsidRPr="00D9109B">
        <w:rPr>
          <w:i/>
        </w:rPr>
        <w:t>18.476</w:t>
      </w:r>
      <w:r w:rsidRPr="00D9109B">
        <w:rPr>
          <w:i/>
        </w:rPr>
        <w:t xml:space="preserve"> </w:t>
      </w:r>
      <w:proofErr w:type="spellStart"/>
      <w:r w:rsidRPr="00D9109B">
        <w:rPr>
          <w:i/>
        </w:rPr>
        <w:t>eFt</w:t>
      </w:r>
      <w:proofErr w:type="spellEnd"/>
      <w:r w:rsidRPr="00D9109B">
        <w:rPr>
          <w:i/>
        </w:rPr>
        <w:t xml:space="preserve"> a felhalmozási bevételek,</w:t>
      </w:r>
    </w:p>
    <w:p w:rsidR="00435A42" w:rsidRPr="00D9109B" w:rsidRDefault="00435A42" w:rsidP="00435A42">
      <w:pPr>
        <w:numPr>
          <w:ilvl w:val="0"/>
          <w:numId w:val="2"/>
        </w:numPr>
        <w:jc w:val="both"/>
        <w:rPr>
          <w:i/>
        </w:rPr>
      </w:pPr>
      <w:r w:rsidRPr="00D9109B">
        <w:rPr>
          <w:i/>
        </w:rPr>
        <w:t xml:space="preserve">   </w:t>
      </w:r>
      <w:r w:rsidR="00323E10" w:rsidRPr="00D9109B">
        <w:rPr>
          <w:i/>
        </w:rPr>
        <w:t>38.539</w:t>
      </w:r>
      <w:r w:rsidRPr="00D9109B">
        <w:rPr>
          <w:i/>
        </w:rPr>
        <w:t xml:space="preserve"> </w:t>
      </w:r>
      <w:proofErr w:type="spellStart"/>
      <w:r w:rsidRPr="00D9109B">
        <w:rPr>
          <w:i/>
        </w:rPr>
        <w:t>eFt</w:t>
      </w:r>
      <w:proofErr w:type="spellEnd"/>
      <w:r w:rsidRPr="00D9109B">
        <w:rPr>
          <w:i/>
        </w:rPr>
        <w:t xml:space="preserve"> pénzmaradvány igénybevétel</w:t>
      </w:r>
    </w:p>
    <w:p w:rsidR="008B4C70" w:rsidRPr="00D9109B" w:rsidRDefault="008B4C70" w:rsidP="00435A42">
      <w:pPr>
        <w:numPr>
          <w:ilvl w:val="0"/>
          <w:numId w:val="2"/>
        </w:numPr>
        <w:jc w:val="both"/>
        <w:rPr>
          <w:i/>
        </w:rPr>
      </w:pPr>
      <w:r w:rsidRPr="00D9109B">
        <w:rPr>
          <w:i/>
        </w:rPr>
        <w:t xml:space="preserve">    </w:t>
      </w:r>
      <w:r w:rsidR="00323E10" w:rsidRPr="00D9109B">
        <w:rPr>
          <w:i/>
        </w:rPr>
        <w:t>2.752</w:t>
      </w:r>
      <w:r w:rsidRPr="00D9109B">
        <w:rPr>
          <w:i/>
        </w:rPr>
        <w:t xml:space="preserve"> </w:t>
      </w:r>
      <w:proofErr w:type="spellStart"/>
      <w:r w:rsidRPr="00D9109B">
        <w:rPr>
          <w:i/>
        </w:rPr>
        <w:t>eFt</w:t>
      </w:r>
      <w:proofErr w:type="spellEnd"/>
      <w:r w:rsidRPr="00D9109B">
        <w:rPr>
          <w:i/>
        </w:rPr>
        <w:t xml:space="preserve"> állami támogatás megelőlegezése</w:t>
      </w:r>
    </w:p>
    <w:p w:rsidR="00FE370F" w:rsidRDefault="00FE370F" w:rsidP="00D95A95">
      <w:pPr>
        <w:jc w:val="both"/>
        <w:rPr>
          <w:sz w:val="22"/>
          <w:szCs w:val="22"/>
        </w:rPr>
      </w:pPr>
    </w:p>
    <w:p w:rsidR="00D56DFF" w:rsidRDefault="00D56DFF" w:rsidP="00D95A95">
      <w:pPr>
        <w:jc w:val="both"/>
        <w:rPr>
          <w:sz w:val="22"/>
          <w:szCs w:val="22"/>
        </w:rPr>
      </w:pPr>
    </w:p>
    <w:p w:rsidR="00D56DFF" w:rsidRDefault="00D56DFF" w:rsidP="00D95A95">
      <w:pPr>
        <w:jc w:val="both"/>
        <w:rPr>
          <w:sz w:val="22"/>
          <w:szCs w:val="22"/>
        </w:rPr>
      </w:pPr>
    </w:p>
    <w:p w:rsidR="00D56DFF" w:rsidRDefault="00D56DFF" w:rsidP="00D95A95">
      <w:pPr>
        <w:jc w:val="both"/>
        <w:rPr>
          <w:sz w:val="22"/>
          <w:szCs w:val="22"/>
        </w:rPr>
      </w:pPr>
    </w:p>
    <w:p w:rsidR="00D56DFF" w:rsidRDefault="00D56DFF" w:rsidP="00D95A95">
      <w:pPr>
        <w:jc w:val="both"/>
        <w:rPr>
          <w:sz w:val="22"/>
          <w:szCs w:val="22"/>
        </w:rPr>
      </w:pPr>
    </w:p>
    <w:p w:rsidR="00D56DFF" w:rsidRDefault="00D56DFF" w:rsidP="00D95A95">
      <w:pPr>
        <w:jc w:val="both"/>
        <w:rPr>
          <w:sz w:val="22"/>
          <w:szCs w:val="22"/>
        </w:rPr>
      </w:pPr>
    </w:p>
    <w:p w:rsidR="00D56DFF" w:rsidRDefault="00D56DFF" w:rsidP="00D95A95">
      <w:pPr>
        <w:jc w:val="both"/>
        <w:rPr>
          <w:sz w:val="22"/>
          <w:szCs w:val="22"/>
        </w:rPr>
      </w:pPr>
    </w:p>
    <w:p w:rsidR="00D56DFF" w:rsidRDefault="00D56DFF" w:rsidP="00D95A95">
      <w:pPr>
        <w:jc w:val="both"/>
        <w:rPr>
          <w:sz w:val="22"/>
          <w:szCs w:val="22"/>
        </w:rPr>
      </w:pPr>
    </w:p>
    <w:p w:rsidR="00D56DFF" w:rsidRPr="00D9109B" w:rsidRDefault="00D56DFF" w:rsidP="00D95A95">
      <w:pPr>
        <w:jc w:val="both"/>
        <w:rPr>
          <w:sz w:val="22"/>
          <w:szCs w:val="22"/>
        </w:rPr>
      </w:pPr>
    </w:p>
    <w:p w:rsidR="00C32CAB" w:rsidRPr="00D9109B" w:rsidRDefault="00C32CAB" w:rsidP="00C32CAB">
      <w:pPr>
        <w:jc w:val="both"/>
        <w:rPr>
          <w:b/>
          <w:i/>
          <w:sz w:val="22"/>
          <w:szCs w:val="22"/>
        </w:rPr>
      </w:pPr>
      <w:r w:rsidRPr="00D9109B">
        <w:rPr>
          <w:b/>
          <w:i/>
          <w:sz w:val="22"/>
          <w:szCs w:val="22"/>
        </w:rPr>
        <w:lastRenderedPageBreak/>
        <w:t xml:space="preserve">I.1. </w:t>
      </w:r>
      <w:r w:rsidR="00CB1F17" w:rsidRPr="00D9109B">
        <w:rPr>
          <w:b/>
          <w:i/>
          <w:sz w:val="22"/>
          <w:szCs w:val="22"/>
        </w:rPr>
        <w:t>Működési bevételek</w:t>
      </w:r>
      <w:r w:rsidR="004F3EA5" w:rsidRPr="00D9109B">
        <w:rPr>
          <w:b/>
          <w:i/>
          <w:sz w:val="22"/>
          <w:szCs w:val="22"/>
        </w:rPr>
        <w:t xml:space="preserve"> összetétele és</w:t>
      </w:r>
      <w:r w:rsidRPr="00D9109B">
        <w:rPr>
          <w:b/>
          <w:i/>
          <w:sz w:val="22"/>
          <w:szCs w:val="22"/>
        </w:rPr>
        <w:t xml:space="preserve"> alakulása</w:t>
      </w:r>
    </w:p>
    <w:p w:rsidR="00C32CAB" w:rsidRPr="00D9109B" w:rsidRDefault="00C32CAB" w:rsidP="00C32CAB">
      <w:pPr>
        <w:jc w:val="both"/>
        <w:rPr>
          <w:sz w:val="22"/>
          <w:szCs w:val="22"/>
          <w:highlight w:val="cyan"/>
        </w:rPr>
      </w:pPr>
    </w:p>
    <w:p w:rsidR="008B4C70" w:rsidRPr="00D9109B" w:rsidRDefault="004F3EA5" w:rsidP="00C32CAB">
      <w:pPr>
        <w:jc w:val="both"/>
        <w:rPr>
          <w:b/>
          <w:i/>
          <w:sz w:val="22"/>
          <w:szCs w:val="22"/>
        </w:rPr>
      </w:pPr>
      <w:r w:rsidRPr="00D9109B">
        <w:rPr>
          <w:sz w:val="22"/>
          <w:szCs w:val="22"/>
        </w:rPr>
        <w:tab/>
      </w:r>
      <w:r w:rsidRPr="00D9109B">
        <w:rPr>
          <w:b/>
          <w:i/>
          <w:sz w:val="22"/>
          <w:szCs w:val="22"/>
        </w:rPr>
        <w:t xml:space="preserve">I.1.1. </w:t>
      </w:r>
      <w:r w:rsidR="008B4C70" w:rsidRPr="00D9109B">
        <w:rPr>
          <w:b/>
          <w:i/>
          <w:sz w:val="22"/>
          <w:szCs w:val="22"/>
        </w:rPr>
        <w:t>Működési célú támogatások államháztartáson belülről</w:t>
      </w:r>
    </w:p>
    <w:p w:rsidR="00E450A6" w:rsidRPr="00D9109B" w:rsidRDefault="00E450A6" w:rsidP="00E450A6">
      <w:pPr>
        <w:rPr>
          <w:b/>
          <w:i/>
          <w:sz w:val="22"/>
          <w:szCs w:val="22"/>
        </w:rPr>
      </w:pPr>
      <w:r w:rsidRPr="00D9109B">
        <w:rPr>
          <w:b/>
          <w:bCs/>
          <w:sz w:val="22"/>
          <w:szCs w:val="22"/>
        </w:rPr>
        <w:tab/>
      </w:r>
      <w:r w:rsidRPr="00D9109B">
        <w:rPr>
          <w:b/>
          <w:bCs/>
          <w:sz w:val="22"/>
          <w:szCs w:val="22"/>
        </w:rPr>
        <w:tab/>
      </w:r>
      <w:r w:rsidRPr="00D9109B">
        <w:rPr>
          <w:b/>
          <w:bCs/>
          <w:i/>
          <w:sz w:val="22"/>
          <w:szCs w:val="22"/>
        </w:rPr>
        <w:t>I.1.1.1. Önkormányzatok működési támogatásai</w:t>
      </w:r>
    </w:p>
    <w:p w:rsidR="00323E10" w:rsidRPr="00D9109B" w:rsidRDefault="00323E10" w:rsidP="00B03A19">
      <w:pPr>
        <w:jc w:val="right"/>
        <w:rPr>
          <w:b/>
          <w:i/>
          <w:sz w:val="22"/>
          <w:szCs w:val="22"/>
        </w:rPr>
      </w:pPr>
    </w:p>
    <w:p w:rsidR="00323E10" w:rsidRPr="00D9109B" w:rsidRDefault="00323E10" w:rsidP="00B03A19">
      <w:pPr>
        <w:jc w:val="right"/>
        <w:rPr>
          <w:b/>
          <w:i/>
          <w:sz w:val="22"/>
          <w:szCs w:val="22"/>
        </w:rPr>
      </w:pPr>
      <w:proofErr w:type="gramStart"/>
      <w:r w:rsidRPr="00D9109B">
        <w:rPr>
          <w:b/>
          <w:i/>
          <w:sz w:val="22"/>
          <w:szCs w:val="22"/>
        </w:rPr>
        <w:t>adatok</w:t>
      </w:r>
      <w:proofErr w:type="gramEnd"/>
      <w:r w:rsidRPr="00D9109B">
        <w:rPr>
          <w:b/>
          <w:i/>
          <w:sz w:val="22"/>
          <w:szCs w:val="22"/>
        </w:rPr>
        <w:t xml:space="preserve">  Ft-ban</w:t>
      </w:r>
    </w:p>
    <w:p w:rsidR="00323E10" w:rsidRPr="00D9109B" w:rsidRDefault="00323E10" w:rsidP="00B03A19">
      <w:pPr>
        <w:jc w:val="right"/>
        <w:rPr>
          <w:b/>
          <w:i/>
          <w:sz w:val="22"/>
          <w:szCs w:val="22"/>
        </w:rPr>
      </w:pPr>
    </w:p>
    <w:tbl>
      <w:tblPr>
        <w:tblW w:w="8946" w:type="dxa"/>
        <w:tblInd w:w="55" w:type="dxa"/>
        <w:tblCellMar>
          <w:left w:w="70" w:type="dxa"/>
          <w:right w:w="70" w:type="dxa"/>
        </w:tblCellMar>
        <w:tblLook w:val="04A0"/>
      </w:tblPr>
      <w:tblGrid>
        <w:gridCol w:w="4126"/>
        <w:gridCol w:w="1418"/>
        <w:gridCol w:w="1700"/>
        <w:gridCol w:w="1702"/>
      </w:tblGrid>
      <w:tr w:rsidR="00323E10" w:rsidRPr="00D9109B" w:rsidTr="00323E10">
        <w:trPr>
          <w:trHeight w:val="600"/>
        </w:trPr>
        <w:tc>
          <w:tcPr>
            <w:tcW w:w="41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3E10" w:rsidRPr="00D9109B" w:rsidRDefault="00323E10" w:rsidP="00323E10">
            <w:pPr>
              <w:rPr>
                <w:b/>
                <w:bCs/>
                <w:color w:val="000000"/>
              </w:rPr>
            </w:pPr>
            <w:r w:rsidRPr="00D9109B">
              <w:rPr>
                <w:b/>
                <w:bCs/>
                <w:color w:val="000000"/>
                <w:sz w:val="22"/>
                <w:szCs w:val="22"/>
              </w:rPr>
              <w:t>Megnevezés</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323E10" w:rsidRPr="00D9109B" w:rsidRDefault="00323E10" w:rsidP="00323E10">
            <w:pPr>
              <w:jc w:val="center"/>
              <w:rPr>
                <w:b/>
                <w:bCs/>
                <w:color w:val="000000"/>
              </w:rPr>
            </w:pPr>
            <w:r w:rsidRPr="00D9109B">
              <w:rPr>
                <w:b/>
                <w:bCs/>
                <w:color w:val="000000"/>
                <w:sz w:val="22"/>
                <w:szCs w:val="22"/>
              </w:rPr>
              <w:t>Eredeti előirányzat</w:t>
            </w:r>
          </w:p>
        </w:tc>
        <w:tc>
          <w:tcPr>
            <w:tcW w:w="1700" w:type="dxa"/>
            <w:tcBorders>
              <w:top w:val="single" w:sz="8" w:space="0" w:color="auto"/>
              <w:left w:val="nil"/>
              <w:bottom w:val="single" w:sz="8" w:space="0" w:color="auto"/>
              <w:right w:val="single" w:sz="8" w:space="0" w:color="auto"/>
            </w:tcBorders>
            <w:shd w:val="clear" w:color="auto" w:fill="auto"/>
            <w:vAlign w:val="bottom"/>
            <w:hideMark/>
          </w:tcPr>
          <w:p w:rsidR="00323E10" w:rsidRPr="00D9109B" w:rsidRDefault="00323E10" w:rsidP="00323E10">
            <w:pPr>
              <w:jc w:val="center"/>
              <w:rPr>
                <w:b/>
                <w:bCs/>
                <w:color w:val="000000"/>
              </w:rPr>
            </w:pPr>
            <w:r w:rsidRPr="00D9109B">
              <w:rPr>
                <w:b/>
                <w:bCs/>
                <w:color w:val="000000"/>
                <w:sz w:val="22"/>
                <w:szCs w:val="22"/>
              </w:rPr>
              <w:t>Módosított előirányzat</w:t>
            </w:r>
          </w:p>
        </w:tc>
        <w:tc>
          <w:tcPr>
            <w:tcW w:w="1702" w:type="dxa"/>
            <w:tcBorders>
              <w:top w:val="single" w:sz="8" w:space="0" w:color="auto"/>
              <w:left w:val="nil"/>
              <w:bottom w:val="single" w:sz="8" w:space="0" w:color="auto"/>
              <w:right w:val="single" w:sz="8" w:space="0" w:color="auto"/>
            </w:tcBorders>
            <w:shd w:val="clear" w:color="auto" w:fill="auto"/>
            <w:noWrap/>
            <w:vAlign w:val="bottom"/>
            <w:hideMark/>
          </w:tcPr>
          <w:p w:rsidR="00323E10" w:rsidRPr="00D9109B" w:rsidRDefault="00323E10" w:rsidP="00323E10">
            <w:pPr>
              <w:jc w:val="center"/>
              <w:rPr>
                <w:b/>
                <w:bCs/>
                <w:color w:val="000000"/>
              </w:rPr>
            </w:pPr>
            <w:r w:rsidRPr="00D9109B">
              <w:rPr>
                <w:b/>
                <w:bCs/>
                <w:color w:val="000000"/>
                <w:sz w:val="22"/>
                <w:szCs w:val="22"/>
              </w:rPr>
              <w:t>Teljesítés</w:t>
            </w:r>
          </w:p>
        </w:tc>
      </w:tr>
      <w:tr w:rsidR="00323E10" w:rsidRPr="00D9109B" w:rsidTr="00323E10">
        <w:trPr>
          <w:trHeight w:val="485"/>
        </w:trPr>
        <w:tc>
          <w:tcPr>
            <w:tcW w:w="4126" w:type="dxa"/>
            <w:tcBorders>
              <w:top w:val="nil"/>
              <w:left w:val="single" w:sz="8" w:space="0" w:color="auto"/>
              <w:bottom w:val="single" w:sz="8" w:space="0" w:color="auto"/>
              <w:right w:val="single" w:sz="8" w:space="0" w:color="auto"/>
            </w:tcBorders>
            <w:shd w:val="clear" w:color="auto" w:fill="auto"/>
            <w:noWrap/>
            <w:vAlign w:val="bottom"/>
            <w:hideMark/>
          </w:tcPr>
          <w:p w:rsidR="00323E10" w:rsidRPr="00D9109B" w:rsidRDefault="00323E10" w:rsidP="00323E10">
            <w:pPr>
              <w:rPr>
                <w:color w:val="000000"/>
                <w:sz w:val="18"/>
                <w:szCs w:val="18"/>
              </w:rPr>
            </w:pPr>
            <w:r w:rsidRPr="00D9109B">
              <w:rPr>
                <w:color w:val="000000"/>
                <w:sz w:val="18"/>
                <w:szCs w:val="18"/>
              </w:rPr>
              <w:t xml:space="preserve">Helyi önkormányzatok működésének általános támogatása. </w:t>
            </w:r>
          </w:p>
        </w:tc>
        <w:tc>
          <w:tcPr>
            <w:tcW w:w="1418" w:type="dxa"/>
            <w:tcBorders>
              <w:top w:val="nil"/>
              <w:left w:val="nil"/>
              <w:bottom w:val="single" w:sz="8" w:space="0" w:color="auto"/>
              <w:right w:val="single" w:sz="8" w:space="0" w:color="auto"/>
            </w:tcBorders>
            <w:shd w:val="clear" w:color="auto" w:fill="auto"/>
            <w:noWrap/>
            <w:vAlign w:val="center"/>
            <w:hideMark/>
          </w:tcPr>
          <w:p w:rsidR="00323E10" w:rsidRPr="00D9109B" w:rsidRDefault="00323E10" w:rsidP="00323E10">
            <w:pPr>
              <w:jc w:val="center"/>
              <w:rPr>
                <w:color w:val="000000"/>
                <w:sz w:val="20"/>
                <w:szCs w:val="20"/>
              </w:rPr>
            </w:pPr>
            <w:r w:rsidRPr="00D9109B">
              <w:rPr>
                <w:color w:val="000000"/>
                <w:sz w:val="20"/>
                <w:szCs w:val="20"/>
              </w:rPr>
              <w:t>0</w:t>
            </w:r>
          </w:p>
        </w:tc>
        <w:tc>
          <w:tcPr>
            <w:tcW w:w="1700" w:type="dxa"/>
            <w:tcBorders>
              <w:top w:val="nil"/>
              <w:left w:val="nil"/>
              <w:bottom w:val="single" w:sz="8" w:space="0" w:color="auto"/>
              <w:right w:val="single" w:sz="8" w:space="0" w:color="auto"/>
            </w:tcBorders>
            <w:shd w:val="clear" w:color="auto" w:fill="auto"/>
            <w:noWrap/>
            <w:vAlign w:val="center"/>
            <w:hideMark/>
          </w:tcPr>
          <w:p w:rsidR="00323E10" w:rsidRPr="00D9109B" w:rsidRDefault="00323E10" w:rsidP="00323E10">
            <w:pPr>
              <w:jc w:val="center"/>
              <w:rPr>
                <w:color w:val="000000"/>
                <w:sz w:val="20"/>
                <w:szCs w:val="20"/>
              </w:rPr>
            </w:pPr>
            <w:r w:rsidRPr="00D9109B">
              <w:rPr>
                <w:color w:val="000000"/>
                <w:sz w:val="20"/>
                <w:szCs w:val="20"/>
              </w:rPr>
              <w:t>100 965</w:t>
            </w:r>
          </w:p>
        </w:tc>
        <w:tc>
          <w:tcPr>
            <w:tcW w:w="1702" w:type="dxa"/>
            <w:tcBorders>
              <w:top w:val="nil"/>
              <w:left w:val="nil"/>
              <w:bottom w:val="single" w:sz="8" w:space="0" w:color="auto"/>
              <w:right w:val="single" w:sz="8" w:space="0" w:color="auto"/>
            </w:tcBorders>
            <w:shd w:val="clear" w:color="auto" w:fill="auto"/>
            <w:noWrap/>
            <w:vAlign w:val="center"/>
            <w:hideMark/>
          </w:tcPr>
          <w:p w:rsidR="00323E10" w:rsidRPr="00D9109B" w:rsidRDefault="00323E10" w:rsidP="00323E10">
            <w:pPr>
              <w:jc w:val="center"/>
              <w:rPr>
                <w:color w:val="000000"/>
                <w:sz w:val="20"/>
                <w:szCs w:val="20"/>
              </w:rPr>
            </w:pPr>
            <w:r w:rsidRPr="00D9109B">
              <w:rPr>
                <w:color w:val="000000"/>
                <w:sz w:val="20"/>
                <w:szCs w:val="20"/>
              </w:rPr>
              <w:t>100 965</w:t>
            </w:r>
          </w:p>
        </w:tc>
      </w:tr>
      <w:tr w:rsidR="00323E10" w:rsidRPr="00D9109B" w:rsidTr="00323E10">
        <w:trPr>
          <w:trHeight w:val="407"/>
        </w:trPr>
        <w:tc>
          <w:tcPr>
            <w:tcW w:w="4126" w:type="dxa"/>
            <w:tcBorders>
              <w:top w:val="nil"/>
              <w:left w:val="single" w:sz="8" w:space="0" w:color="auto"/>
              <w:bottom w:val="single" w:sz="8" w:space="0" w:color="auto"/>
              <w:right w:val="single" w:sz="8" w:space="0" w:color="auto"/>
            </w:tcBorders>
            <w:shd w:val="clear" w:color="auto" w:fill="auto"/>
            <w:noWrap/>
            <w:vAlign w:val="bottom"/>
            <w:hideMark/>
          </w:tcPr>
          <w:p w:rsidR="00323E10" w:rsidRPr="00D9109B" w:rsidRDefault="00323E10" w:rsidP="00323E10">
            <w:pPr>
              <w:rPr>
                <w:color w:val="000000"/>
                <w:sz w:val="18"/>
                <w:szCs w:val="18"/>
              </w:rPr>
            </w:pPr>
            <w:r w:rsidRPr="00D9109B">
              <w:rPr>
                <w:color w:val="000000"/>
                <w:sz w:val="18"/>
                <w:szCs w:val="18"/>
              </w:rPr>
              <w:t xml:space="preserve">Egyes köznevelési feladatainak támogatása (óvoda miatti támogatás) </w:t>
            </w:r>
          </w:p>
        </w:tc>
        <w:tc>
          <w:tcPr>
            <w:tcW w:w="1418" w:type="dxa"/>
            <w:tcBorders>
              <w:top w:val="nil"/>
              <w:left w:val="nil"/>
              <w:bottom w:val="single" w:sz="8" w:space="0" w:color="auto"/>
              <w:right w:val="single" w:sz="8" w:space="0" w:color="auto"/>
            </w:tcBorders>
            <w:shd w:val="clear" w:color="auto" w:fill="auto"/>
            <w:noWrap/>
            <w:vAlign w:val="center"/>
            <w:hideMark/>
          </w:tcPr>
          <w:p w:rsidR="00323E10" w:rsidRPr="00D9109B" w:rsidRDefault="00323E10" w:rsidP="00323E10">
            <w:pPr>
              <w:jc w:val="center"/>
              <w:rPr>
                <w:color w:val="000000"/>
                <w:sz w:val="20"/>
                <w:szCs w:val="20"/>
              </w:rPr>
            </w:pPr>
            <w:r w:rsidRPr="00D9109B">
              <w:rPr>
                <w:color w:val="000000"/>
                <w:sz w:val="20"/>
                <w:szCs w:val="20"/>
              </w:rPr>
              <w:t>33 316 000</w:t>
            </w:r>
          </w:p>
        </w:tc>
        <w:tc>
          <w:tcPr>
            <w:tcW w:w="1700" w:type="dxa"/>
            <w:tcBorders>
              <w:top w:val="nil"/>
              <w:left w:val="nil"/>
              <w:bottom w:val="single" w:sz="8" w:space="0" w:color="auto"/>
              <w:right w:val="single" w:sz="8" w:space="0" w:color="auto"/>
            </w:tcBorders>
            <w:shd w:val="clear" w:color="auto" w:fill="auto"/>
            <w:noWrap/>
            <w:vAlign w:val="center"/>
            <w:hideMark/>
          </w:tcPr>
          <w:p w:rsidR="00323E10" w:rsidRPr="00D9109B" w:rsidRDefault="00323E10" w:rsidP="00323E10">
            <w:pPr>
              <w:jc w:val="center"/>
              <w:rPr>
                <w:color w:val="000000"/>
                <w:sz w:val="20"/>
                <w:szCs w:val="20"/>
              </w:rPr>
            </w:pPr>
            <w:r w:rsidRPr="00D9109B">
              <w:rPr>
                <w:color w:val="000000"/>
                <w:sz w:val="20"/>
                <w:szCs w:val="20"/>
              </w:rPr>
              <w:t>37 007 799</w:t>
            </w:r>
          </w:p>
        </w:tc>
        <w:tc>
          <w:tcPr>
            <w:tcW w:w="1702" w:type="dxa"/>
            <w:tcBorders>
              <w:top w:val="nil"/>
              <w:left w:val="nil"/>
              <w:bottom w:val="single" w:sz="8" w:space="0" w:color="auto"/>
              <w:right w:val="single" w:sz="8" w:space="0" w:color="auto"/>
            </w:tcBorders>
            <w:shd w:val="clear" w:color="auto" w:fill="auto"/>
            <w:noWrap/>
            <w:vAlign w:val="center"/>
            <w:hideMark/>
          </w:tcPr>
          <w:p w:rsidR="00323E10" w:rsidRPr="00D9109B" w:rsidRDefault="00323E10" w:rsidP="00323E10">
            <w:pPr>
              <w:jc w:val="center"/>
              <w:rPr>
                <w:color w:val="000000"/>
                <w:sz w:val="20"/>
                <w:szCs w:val="20"/>
              </w:rPr>
            </w:pPr>
            <w:r w:rsidRPr="00D9109B">
              <w:rPr>
                <w:color w:val="000000"/>
                <w:sz w:val="20"/>
                <w:szCs w:val="20"/>
              </w:rPr>
              <w:t>37 007 799</w:t>
            </w:r>
          </w:p>
        </w:tc>
      </w:tr>
      <w:tr w:rsidR="00323E10" w:rsidRPr="00D9109B" w:rsidTr="00323E10">
        <w:trPr>
          <w:trHeight w:val="765"/>
        </w:trPr>
        <w:tc>
          <w:tcPr>
            <w:tcW w:w="4126" w:type="dxa"/>
            <w:tcBorders>
              <w:top w:val="nil"/>
              <w:left w:val="single" w:sz="8" w:space="0" w:color="auto"/>
              <w:bottom w:val="single" w:sz="8" w:space="0" w:color="auto"/>
              <w:right w:val="single" w:sz="8" w:space="0" w:color="auto"/>
            </w:tcBorders>
            <w:shd w:val="clear" w:color="auto" w:fill="auto"/>
            <w:vAlign w:val="bottom"/>
            <w:hideMark/>
          </w:tcPr>
          <w:p w:rsidR="00323E10" w:rsidRPr="00D9109B" w:rsidRDefault="00323E10" w:rsidP="00323E10">
            <w:pPr>
              <w:rPr>
                <w:color w:val="000000"/>
                <w:sz w:val="18"/>
                <w:szCs w:val="18"/>
              </w:rPr>
            </w:pPr>
            <w:r w:rsidRPr="00D9109B">
              <w:rPr>
                <w:color w:val="000000"/>
                <w:sz w:val="18"/>
                <w:szCs w:val="18"/>
              </w:rPr>
              <w:t xml:space="preserve">Szociális és gyermekjóléti feladatainak </w:t>
            </w:r>
            <w:proofErr w:type="gramStart"/>
            <w:r w:rsidRPr="00D9109B">
              <w:rPr>
                <w:color w:val="000000"/>
                <w:sz w:val="18"/>
                <w:szCs w:val="18"/>
              </w:rPr>
              <w:t>támogatása      (</w:t>
            </w:r>
            <w:proofErr w:type="gramEnd"/>
            <w:r w:rsidRPr="00D9109B">
              <w:rPr>
                <w:color w:val="000000"/>
                <w:sz w:val="18"/>
                <w:szCs w:val="18"/>
              </w:rPr>
              <w:t xml:space="preserve">gyermekétkeztetés: 8.020 </w:t>
            </w:r>
            <w:proofErr w:type="spellStart"/>
            <w:r w:rsidRPr="00D9109B">
              <w:rPr>
                <w:color w:val="000000"/>
                <w:sz w:val="18"/>
                <w:szCs w:val="18"/>
              </w:rPr>
              <w:t>eFt</w:t>
            </w:r>
            <w:proofErr w:type="spellEnd"/>
            <w:r w:rsidRPr="00D9109B">
              <w:rPr>
                <w:color w:val="000000"/>
                <w:sz w:val="18"/>
                <w:szCs w:val="18"/>
              </w:rPr>
              <w:t xml:space="preserve">, segély visszaigénylés: 1.632 </w:t>
            </w:r>
            <w:proofErr w:type="spellStart"/>
            <w:r w:rsidRPr="00D9109B">
              <w:rPr>
                <w:color w:val="000000"/>
                <w:sz w:val="18"/>
                <w:szCs w:val="18"/>
              </w:rPr>
              <w:t>eFt</w:t>
            </w:r>
            <w:proofErr w:type="spellEnd"/>
            <w:r w:rsidRPr="00D9109B">
              <w:rPr>
                <w:color w:val="000000"/>
                <w:sz w:val="18"/>
                <w:szCs w:val="18"/>
              </w:rPr>
              <w:t>)</w:t>
            </w:r>
          </w:p>
        </w:tc>
        <w:tc>
          <w:tcPr>
            <w:tcW w:w="1418" w:type="dxa"/>
            <w:tcBorders>
              <w:top w:val="nil"/>
              <w:left w:val="nil"/>
              <w:bottom w:val="single" w:sz="8" w:space="0" w:color="auto"/>
              <w:right w:val="single" w:sz="8" w:space="0" w:color="auto"/>
            </w:tcBorders>
            <w:shd w:val="clear" w:color="auto" w:fill="auto"/>
            <w:noWrap/>
            <w:vAlign w:val="center"/>
            <w:hideMark/>
          </w:tcPr>
          <w:p w:rsidR="00323E10" w:rsidRPr="00D9109B" w:rsidRDefault="00323E10" w:rsidP="00323E10">
            <w:pPr>
              <w:jc w:val="center"/>
              <w:rPr>
                <w:color w:val="000000"/>
                <w:sz w:val="20"/>
                <w:szCs w:val="20"/>
              </w:rPr>
            </w:pPr>
            <w:r w:rsidRPr="00D9109B">
              <w:rPr>
                <w:color w:val="000000"/>
                <w:sz w:val="20"/>
                <w:szCs w:val="20"/>
              </w:rPr>
              <w:t>7 427 000</w:t>
            </w:r>
          </w:p>
        </w:tc>
        <w:tc>
          <w:tcPr>
            <w:tcW w:w="1700" w:type="dxa"/>
            <w:tcBorders>
              <w:top w:val="nil"/>
              <w:left w:val="nil"/>
              <w:bottom w:val="single" w:sz="8" w:space="0" w:color="auto"/>
              <w:right w:val="single" w:sz="8" w:space="0" w:color="auto"/>
            </w:tcBorders>
            <w:shd w:val="clear" w:color="auto" w:fill="auto"/>
            <w:noWrap/>
            <w:vAlign w:val="center"/>
            <w:hideMark/>
          </w:tcPr>
          <w:p w:rsidR="00323E10" w:rsidRPr="00D9109B" w:rsidRDefault="00323E10" w:rsidP="00323E10">
            <w:pPr>
              <w:jc w:val="center"/>
              <w:rPr>
                <w:color w:val="000000"/>
                <w:sz w:val="20"/>
                <w:szCs w:val="20"/>
              </w:rPr>
            </w:pPr>
            <w:r w:rsidRPr="00D9109B">
              <w:rPr>
                <w:color w:val="000000"/>
                <w:sz w:val="20"/>
                <w:szCs w:val="20"/>
              </w:rPr>
              <w:t>9 651 930</w:t>
            </w:r>
          </w:p>
        </w:tc>
        <w:tc>
          <w:tcPr>
            <w:tcW w:w="1702" w:type="dxa"/>
            <w:tcBorders>
              <w:top w:val="nil"/>
              <w:left w:val="nil"/>
              <w:bottom w:val="single" w:sz="8" w:space="0" w:color="auto"/>
              <w:right w:val="single" w:sz="8" w:space="0" w:color="auto"/>
            </w:tcBorders>
            <w:shd w:val="clear" w:color="auto" w:fill="auto"/>
            <w:noWrap/>
            <w:vAlign w:val="center"/>
            <w:hideMark/>
          </w:tcPr>
          <w:p w:rsidR="00323E10" w:rsidRPr="00D9109B" w:rsidRDefault="00323E10" w:rsidP="00323E10">
            <w:pPr>
              <w:jc w:val="center"/>
              <w:rPr>
                <w:color w:val="000000"/>
                <w:sz w:val="20"/>
                <w:szCs w:val="20"/>
              </w:rPr>
            </w:pPr>
            <w:r w:rsidRPr="00D9109B">
              <w:rPr>
                <w:color w:val="000000"/>
                <w:sz w:val="20"/>
                <w:szCs w:val="20"/>
              </w:rPr>
              <w:t>9 651 930</w:t>
            </w:r>
          </w:p>
        </w:tc>
      </w:tr>
      <w:tr w:rsidR="00323E10" w:rsidRPr="00D9109B" w:rsidTr="00D56DFF">
        <w:trPr>
          <w:trHeight w:val="408"/>
        </w:trPr>
        <w:tc>
          <w:tcPr>
            <w:tcW w:w="4126" w:type="dxa"/>
            <w:tcBorders>
              <w:top w:val="nil"/>
              <w:left w:val="single" w:sz="8" w:space="0" w:color="auto"/>
              <w:bottom w:val="single" w:sz="8" w:space="0" w:color="auto"/>
              <w:right w:val="single" w:sz="8" w:space="0" w:color="auto"/>
            </w:tcBorders>
            <w:shd w:val="clear" w:color="auto" w:fill="auto"/>
            <w:noWrap/>
            <w:vAlign w:val="bottom"/>
            <w:hideMark/>
          </w:tcPr>
          <w:p w:rsidR="00323E10" w:rsidRPr="00D9109B" w:rsidRDefault="00323E10" w:rsidP="00323E10">
            <w:pPr>
              <w:rPr>
                <w:color w:val="000000"/>
                <w:sz w:val="18"/>
                <w:szCs w:val="18"/>
              </w:rPr>
            </w:pPr>
            <w:r w:rsidRPr="00D9109B">
              <w:rPr>
                <w:color w:val="000000"/>
                <w:sz w:val="18"/>
                <w:szCs w:val="18"/>
              </w:rPr>
              <w:t xml:space="preserve">Kulturális feladatatok támogatása  </w:t>
            </w:r>
          </w:p>
        </w:tc>
        <w:tc>
          <w:tcPr>
            <w:tcW w:w="1418" w:type="dxa"/>
            <w:tcBorders>
              <w:top w:val="nil"/>
              <w:left w:val="nil"/>
              <w:bottom w:val="single" w:sz="8" w:space="0" w:color="auto"/>
              <w:right w:val="single" w:sz="8" w:space="0" w:color="auto"/>
            </w:tcBorders>
            <w:shd w:val="clear" w:color="auto" w:fill="auto"/>
            <w:noWrap/>
            <w:vAlign w:val="bottom"/>
            <w:hideMark/>
          </w:tcPr>
          <w:p w:rsidR="00323E10" w:rsidRPr="00D9109B" w:rsidRDefault="00323E10" w:rsidP="00323E10">
            <w:pPr>
              <w:jc w:val="right"/>
              <w:rPr>
                <w:color w:val="000000"/>
                <w:sz w:val="20"/>
                <w:szCs w:val="20"/>
              </w:rPr>
            </w:pPr>
            <w:r w:rsidRPr="00D9109B">
              <w:rPr>
                <w:color w:val="000000"/>
                <w:sz w:val="20"/>
                <w:szCs w:val="20"/>
              </w:rPr>
              <w:t>1 663 000</w:t>
            </w:r>
          </w:p>
        </w:tc>
        <w:tc>
          <w:tcPr>
            <w:tcW w:w="1700" w:type="dxa"/>
            <w:tcBorders>
              <w:top w:val="nil"/>
              <w:left w:val="nil"/>
              <w:bottom w:val="single" w:sz="8" w:space="0" w:color="auto"/>
              <w:right w:val="single" w:sz="8" w:space="0" w:color="auto"/>
            </w:tcBorders>
            <w:shd w:val="clear" w:color="auto" w:fill="auto"/>
            <w:noWrap/>
            <w:vAlign w:val="bottom"/>
            <w:hideMark/>
          </w:tcPr>
          <w:p w:rsidR="00323E10" w:rsidRPr="00D9109B" w:rsidRDefault="00323E10" w:rsidP="00323E10">
            <w:pPr>
              <w:jc w:val="right"/>
              <w:rPr>
                <w:color w:val="000000"/>
                <w:sz w:val="20"/>
                <w:szCs w:val="20"/>
              </w:rPr>
            </w:pPr>
            <w:r w:rsidRPr="00D9109B">
              <w:rPr>
                <w:color w:val="000000"/>
                <w:sz w:val="20"/>
                <w:szCs w:val="20"/>
              </w:rPr>
              <w:t>1 663 260</w:t>
            </w:r>
          </w:p>
        </w:tc>
        <w:tc>
          <w:tcPr>
            <w:tcW w:w="1702" w:type="dxa"/>
            <w:tcBorders>
              <w:top w:val="nil"/>
              <w:left w:val="nil"/>
              <w:bottom w:val="single" w:sz="8" w:space="0" w:color="auto"/>
              <w:right w:val="single" w:sz="8" w:space="0" w:color="auto"/>
            </w:tcBorders>
            <w:shd w:val="clear" w:color="auto" w:fill="auto"/>
            <w:noWrap/>
            <w:vAlign w:val="bottom"/>
            <w:hideMark/>
          </w:tcPr>
          <w:p w:rsidR="00323E10" w:rsidRPr="00D9109B" w:rsidRDefault="00323E10" w:rsidP="00323E10">
            <w:pPr>
              <w:jc w:val="right"/>
              <w:rPr>
                <w:color w:val="000000"/>
                <w:sz w:val="20"/>
                <w:szCs w:val="20"/>
              </w:rPr>
            </w:pPr>
            <w:r w:rsidRPr="00D9109B">
              <w:rPr>
                <w:color w:val="000000"/>
                <w:sz w:val="20"/>
                <w:szCs w:val="20"/>
              </w:rPr>
              <w:t>1 663 260</w:t>
            </w:r>
          </w:p>
        </w:tc>
      </w:tr>
      <w:tr w:rsidR="00323E10" w:rsidRPr="00D9109B" w:rsidTr="00323E10">
        <w:trPr>
          <w:trHeight w:val="765"/>
        </w:trPr>
        <w:tc>
          <w:tcPr>
            <w:tcW w:w="4126" w:type="dxa"/>
            <w:tcBorders>
              <w:top w:val="nil"/>
              <w:left w:val="single" w:sz="8" w:space="0" w:color="auto"/>
              <w:bottom w:val="single" w:sz="8" w:space="0" w:color="auto"/>
              <w:right w:val="single" w:sz="8" w:space="0" w:color="auto"/>
            </w:tcBorders>
            <w:shd w:val="clear" w:color="auto" w:fill="auto"/>
            <w:vAlign w:val="bottom"/>
            <w:hideMark/>
          </w:tcPr>
          <w:p w:rsidR="00323E10" w:rsidRPr="00D9109B" w:rsidRDefault="00323E10" w:rsidP="00323E10">
            <w:pPr>
              <w:rPr>
                <w:color w:val="000000"/>
                <w:sz w:val="18"/>
                <w:szCs w:val="18"/>
              </w:rPr>
            </w:pPr>
            <w:r w:rsidRPr="00D9109B">
              <w:rPr>
                <w:color w:val="000000"/>
                <w:sz w:val="18"/>
                <w:szCs w:val="18"/>
              </w:rPr>
              <w:t xml:space="preserve">Működési célú költségvetési támogatás és kiegészítő támogatások (víz és </w:t>
            </w:r>
            <w:proofErr w:type="spellStart"/>
            <w:r w:rsidRPr="00D9109B">
              <w:rPr>
                <w:color w:val="000000"/>
                <w:sz w:val="18"/>
                <w:szCs w:val="18"/>
              </w:rPr>
              <w:t>csatornaszolg.támogatás</w:t>
            </w:r>
            <w:proofErr w:type="spellEnd"/>
            <w:r w:rsidRPr="00D9109B">
              <w:rPr>
                <w:color w:val="000000"/>
                <w:sz w:val="18"/>
                <w:szCs w:val="18"/>
              </w:rPr>
              <w:t xml:space="preserve">:12.898 </w:t>
            </w:r>
            <w:proofErr w:type="spellStart"/>
            <w:r w:rsidRPr="00D9109B">
              <w:rPr>
                <w:color w:val="000000"/>
                <w:sz w:val="18"/>
                <w:szCs w:val="18"/>
              </w:rPr>
              <w:t>eFt</w:t>
            </w:r>
            <w:proofErr w:type="spellEnd"/>
            <w:r w:rsidRPr="00D9109B">
              <w:rPr>
                <w:color w:val="000000"/>
                <w:sz w:val="18"/>
                <w:szCs w:val="18"/>
              </w:rPr>
              <w:t xml:space="preserve">, bérkompenzáció:965 </w:t>
            </w:r>
            <w:proofErr w:type="spellStart"/>
            <w:r w:rsidRPr="00D9109B">
              <w:rPr>
                <w:color w:val="000000"/>
                <w:sz w:val="18"/>
                <w:szCs w:val="18"/>
              </w:rPr>
              <w:t>eFt</w:t>
            </w:r>
            <w:proofErr w:type="spellEnd"/>
            <w:r w:rsidRPr="00D9109B">
              <w:rPr>
                <w:color w:val="000000"/>
                <w:sz w:val="18"/>
                <w:szCs w:val="18"/>
              </w:rPr>
              <w:t xml:space="preserve">, MŰKI: 6.280 </w:t>
            </w:r>
            <w:proofErr w:type="spellStart"/>
            <w:r w:rsidRPr="00D9109B">
              <w:rPr>
                <w:color w:val="000000"/>
                <w:sz w:val="18"/>
                <w:szCs w:val="18"/>
              </w:rPr>
              <w:t>eFt</w:t>
            </w:r>
            <w:proofErr w:type="spellEnd"/>
            <w:proofErr w:type="gramStart"/>
            <w:r w:rsidRPr="00D9109B">
              <w:rPr>
                <w:color w:val="000000"/>
                <w:sz w:val="18"/>
                <w:szCs w:val="18"/>
              </w:rPr>
              <w:t>,szociális</w:t>
            </w:r>
            <w:proofErr w:type="gramEnd"/>
            <w:r w:rsidRPr="00D9109B">
              <w:rPr>
                <w:color w:val="000000"/>
                <w:sz w:val="18"/>
                <w:szCs w:val="18"/>
              </w:rPr>
              <w:t xml:space="preserve"> tűzifa támogatás:498 </w:t>
            </w:r>
            <w:proofErr w:type="spellStart"/>
            <w:r w:rsidRPr="00D9109B">
              <w:rPr>
                <w:color w:val="000000"/>
                <w:sz w:val="18"/>
                <w:szCs w:val="18"/>
              </w:rPr>
              <w:t>eFt</w:t>
            </w:r>
            <w:proofErr w:type="spellEnd"/>
            <w:r w:rsidRPr="00D9109B">
              <w:rPr>
                <w:color w:val="000000"/>
                <w:sz w:val="18"/>
                <w:szCs w:val="18"/>
              </w:rPr>
              <w:t>)</w:t>
            </w:r>
          </w:p>
        </w:tc>
        <w:tc>
          <w:tcPr>
            <w:tcW w:w="1418" w:type="dxa"/>
            <w:tcBorders>
              <w:top w:val="nil"/>
              <w:left w:val="nil"/>
              <w:bottom w:val="single" w:sz="8" w:space="0" w:color="auto"/>
              <w:right w:val="single" w:sz="8" w:space="0" w:color="auto"/>
            </w:tcBorders>
            <w:shd w:val="clear" w:color="auto" w:fill="auto"/>
            <w:noWrap/>
            <w:vAlign w:val="bottom"/>
            <w:hideMark/>
          </w:tcPr>
          <w:p w:rsidR="00323E10" w:rsidRPr="00D9109B" w:rsidRDefault="00323E10" w:rsidP="00323E10">
            <w:pPr>
              <w:jc w:val="right"/>
              <w:rPr>
                <w:color w:val="000000"/>
                <w:sz w:val="20"/>
                <w:szCs w:val="20"/>
              </w:rPr>
            </w:pPr>
            <w:r w:rsidRPr="00D9109B">
              <w:rPr>
                <w:color w:val="000000"/>
                <w:sz w:val="20"/>
                <w:szCs w:val="20"/>
              </w:rPr>
              <w:t>0</w:t>
            </w:r>
          </w:p>
        </w:tc>
        <w:tc>
          <w:tcPr>
            <w:tcW w:w="1700" w:type="dxa"/>
            <w:tcBorders>
              <w:top w:val="nil"/>
              <w:left w:val="nil"/>
              <w:bottom w:val="single" w:sz="8" w:space="0" w:color="auto"/>
              <w:right w:val="single" w:sz="8" w:space="0" w:color="auto"/>
            </w:tcBorders>
            <w:shd w:val="clear" w:color="auto" w:fill="auto"/>
            <w:noWrap/>
            <w:vAlign w:val="bottom"/>
            <w:hideMark/>
          </w:tcPr>
          <w:p w:rsidR="00323E10" w:rsidRPr="00D9109B" w:rsidRDefault="00323E10" w:rsidP="00323E10">
            <w:pPr>
              <w:jc w:val="right"/>
              <w:rPr>
                <w:color w:val="000000"/>
                <w:sz w:val="20"/>
                <w:szCs w:val="20"/>
              </w:rPr>
            </w:pPr>
            <w:r w:rsidRPr="00D9109B">
              <w:rPr>
                <w:color w:val="000000"/>
                <w:sz w:val="20"/>
                <w:szCs w:val="20"/>
              </w:rPr>
              <w:t>20 640 960</w:t>
            </w:r>
          </w:p>
        </w:tc>
        <w:tc>
          <w:tcPr>
            <w:tcW w:w="1702" w:type="dxa"/>
            <w:tcBorders>
              <w:top w:val="nil"/>
              <w:left w:val="nil"/>
              <w:bottom w:val="single" w:sz="8" w:space="0" w:color="auto"/>
              <w:right w:val="single" w:sz="8" w:space="0" w:color="auto"/>
            </w:tcBorders>
            <w:shd w:val="clear" w:color="auto" w:fill="auto"/>
            <w:noWrap/>
            <w:vAlign w:val="bottom"/>
            <w:hideMark/>
          </w:tcPr>
          <w:p w:rsidR="00323E10" w:rsidRPr="00D9109B" w:rsidRDefault="00323E10" w:rsidP="00323E10">
            <w:pPr>
              <w:jc w:val="right"/>
              <w:rPr>
                <w:color w:val="000000"/>
                <w:sz w:val="20"/>
                <w:szCs w:val="20"/>
              </w:rPr>
            </w:pPr>
            <w:r w:rsidRPr="00D9109B">
              <w:rPr>
                <w:color w:val="000000"/>
                <w:sz w:val="20"/>
                <w:szCs w:val="20"/>
              </w:rPr>
              <w:t>20 640 960</w:t>
            </w:r>
          </w:p>
        </w:tc>
      </w:tr>
      <w:tr w:rsidR="00323E10" w:rsidRPr="00D9109B" w:rsidTr="00323E10">
        <w:trPr>
          <w:trHeight w:val="643"/>
        </w:trPr>
        <w:tc>
          <w:tcPr>
            <w:tcW w:w="4126" w:type="dxa"/>
            <w:tcBorders>
              <w:top w:val="nil"/>
              <w:left w:val="single" w:sz="8" w:space="0" w:color="auto"/>
              <w:bottom w:val="single" w:sz="8" w:space="0" w:color="auto"/>
              <w:right w:val="single" w:sz="8" w:space="0" w:color="auto"/>
            </w:tcBorders>
            <w:shd w:val="clear" w:color="auto" w:fill="auto"/>
            <w:vAlign w:val="bottom"/>
            <w:hideMark/>
          </w:tcPr>
          <w:p w:rsidR="00323E10" w:rsidRPr="00D9109B" w:rsidRDefault="00323E10" w:rsidP="00323E10">
            <w:pPr>
              <w:rPr>
                <w:color w:val="000000"/>
                <w:sz w:val="18"/>
                <w:szCs w:val="18"/>
              </w:rPr>
            </w:pPr>
            <w:r w:rsidRPr="00D9109B">
              <w:rPr>
                <w:color w:val="000000"/>
                <w:sz w:val="18"/>
                <w:szCs w:val="18"/>
              </w:rPr>
              <w:t>Elszámolásból származó bevételek (2014.évi gyermekétkeztetés miatti támogatás)</w:t>
            </w:r>
          </w:p>
        </w:tc>
        <w:tc>
          <w:tcPr>
            <w:tcW w:w="1418" w:type="dxa"/>
            <w:tcBorders>
              <w:top w:val="nil"/>
              <w:left w:val="nil"/>
              <w:bottom w:val="single" w:sz="8" w:space="0" w:color="auto"/>
              <w:right w:val="single" w:sz="8" w:space="0" w:color="auto"/>
            </w:tcBorders>
            <w:shd w:val="clear" w:color="auto" w:fill="auto"/>
            <w:noWrap/>
            <w:vAlign w:val="bottom"/>
            <w:hideMark/>
          </w:tcPr>
          <w:p w:rsidR="00323E10" w:rsidRPr="00D9109B" w:rsidRDefault="00323E10" w:rsidP="00323E10">
            <w:pPr>
              <w:jc w:val="right"/>
              <w:rPr>
                <w:color w:val="000000"/>
                <w:sz w:val="20"/>
                <w:szCs w:val="20"/>
              </w:rPr>
            </w:pPr>
            <w:r w:rsidRPr="00D9109B">
              <w:rPr>
                <w:color w:val="000000"/>
                <w:sz w:val="20"/>
                <w:szCs w:val="20"/>
              </w:rPr>
              <w:t>0</w:t>
            </w:r>
          </w:p>
        </w:tc>
        <w:tc>
          <w:tcPr>
            <w:tcW w:w="1700" w:type="dxa"/>
            <w:tcBorders>
              <w:top w:val="nil"/>
              <w:left w:val="nil"/>
              <w:bottom w:val="single" w:sz="8" w:space="0" w:color="auto"/>
              <w:right w:val="single" w:sz="8" w:space="0" w:color="auto"/>
            </w:tcBorders>
            <w:shd w:val="clear" w:color="auto" w:fill="auto"/>
            <w:noWrap/>
            <w:vAlign w:val="bottom"/>
            <w:hideMark/>
          </w:tcPr>
          <w:p w:rsidR="00323E10" w:rsidRPr="00D9109B" w:rsidRDefault="00323E10" w:rsidP="00323E10">
            <w:pPr>
              <w:jc w:val="right"/>
              <w:rPr>
                <w:color w:val="000000"/>
                <w:sz w:val="20"/>
                <w:szCs w:val="20"/>
              </w:rPr>
            </w:pPr>
            <w:r w:rsidRPr="00D9109B">
              <w:rPr>
                <w:color w:val="000000"/>
                <w:sz w:val="20"/>
                <w:szCs w:val="20"/>
              </w:rPr>
              <w:t>633 813</w:t>
            </w:r>
          </w:p>
        </w:tc>
        <w:tc>
          <w:tcPr>
            <w:tcW w:w="1702" w:type="dxa"/>
            <w:tcBorders>
              <w:top w:val="nil"/>
              <w:left w:val="nil"/>
              <w:bottom w:val="single" w:sz="8" w:space="0" w:color="auto"/>
              <w:right w:val="single" w:sz="8" w:space="0" w:color="auto"/>
            </w:tcBorders>
            <w:shd w:val="clear" w:color="auto" w:fill="auto"/>
            <w:noWrap/>
            <w:vAlign w:val="bottom"/>
            <w:hideMark/>
          </w:tcPr>
          <w:p w:rsidR="00323E10" w:rsidRPr="00D9109B" w:rsidRDefault="00323E10" w:rsidP="00323E10">
            <w:pPr>
              <w:jc w:val="right"/>
              <w:rPr>
                <w:color w:val="000000"/>
                <w:sz w:val="20"/>
                <w:szCs w:val="20"/>
              </w:rPr>
            </w:pPr>
            <w:r w:rsidRPr="00D9109B">
              <w:rPr>
                <w:color w:val="000000"/>
                <w:sz w:val="20"/>
                <w:szCs w:val="20"/>
              </w:rPr>
              <w:t>633 813</w:t>
            </w:r>
          </w:p>
        </w:tc>
      </w:tr>
      <w:tr w:rsidR="00441FC3" w:rsidRPr="00D9109B" w:rsidTr="00323E10">
        <w:trPr>
          <w:trHeight w:val="315"/>
        </w:trPr>
        <w:tc>
          <w:tcPr>
            <w:tcW w:w="4126" w:type="dxa"/>
            <w:tcBorders>
              <w:top w:val="nil"/>
              <w:left w:val="single" w:sz="8" w:space="0" w:color="auto"/>
              <w:bottom w:val="single" w:sz="8" w:space="0" w:color="auto"/>
              <w:right w:val="single" w:sz="8" w:space="0" w:color="auto"/>
            </w:tcBorders>
            <w:shd w:val="clear" w:color="auto" w:fill="auto"/>
            <w:noWrap/>
            <w:vAlign w:val="bottom"/>
            <w:hideMark/>
          </w:tcPr>
          <w:p w:rsidR="00441FC3" w:rsidRPr="00D9109B" w:rsidRDefault="00441FC3" w:rsidP="00323E10">
            <w:pPr>
              <w:rPr>
                <w:b/>
                <w:bCs/>
                <w:color w:val="000000"/>
              </w:rPr>
            </w:pPr>
            <w:r w:rsidRPr="00D9109B">
              <w:rPr>
                <w:b/>
                <w:bCs/>
                <w:color w:val="000000"/>
                <w:sz w:val="22"/>
                <w:szCs w:val="22"/>
              </w:rPr>
              <w:t xml:space="preserve">Önkormányzatok működési </w:t>
            </w:r>
            <w:proofErr w:type="gramStart"/>
            <w:r w:rsidRPr="00D9109B">
              <w:rPr>
                <w:b/>
                <w:bCs/>
                <w:color w:val="000000"/>
                <w:sz w:val="22"/>
                <w:szCs w:val="22"/>
              </w:rPr>
              <w:t>támogatásai  összesen</w:t>
            </w:r>
            <w:proofErr w:type="gramEnd"/>
            <w:r w:rsidRPr="00D9109B">
              <w:rPr>
                <w:b/>
                <w:bCs/>
                <w:color w:val="000000"/>
                <w:sz w:val="22"/>
                <w:szCs w:val="22"/>
              </w:rPr>
              <w:t xml:space="preserve">              </w:t>
            </w:r>
          </w:p>
        </w:tc>
        <w:tc>
          <w:tcPr>
            <w:tcW w:w="1418" w:type="dxa"/>
            <w:tcBorders>
              <w:top w:val="nil"/>
              <w:left w:val="nil"/>
              <w:bottom w:val="single" w:sz="8" w:space="0" w:color="auto"/>
              <w:right w:val="single" w:sz="8" w:space="0" w:color="auto"/>
            </w:tcBorders>
            <w:shd w:val="clear" w:color="auto" w:fill="auto"/>
            <w:noWrap/>
            <w:vAlign w:val="bottom"/>
            <w:hideMark/>
          </w:tcPr>
          <w:p w:rsidR="00441FC3" w:rsidRPr="00D9109B" w:rsidRDefault="00441FC3">
            <w:pPr>
              <w:jc w:val="right"/>
              <w:rPr>
                <w:b/>
                <w:bCs/>
                <w:color w:val="000000"/>
              </w:rPr>
            </w:pPr>
            <w:r w:rsidRPr="00D9109B">
              <w:rPr>
                <w:b/>
                <w:bCs/>
                <w:color w:val="000000"/>
                <w:sz w:val="22"/>
                <w:szCs w:val="22"/>
              </w:rPr>
              <w:t>42 406 000</w:t>
            </w:r>
          </w:p>
        </w:tc>
        <w:tc>
          <w:tcPr>
            <w:tcW w:w="1700" w:type="dxa"/>
            <w:tcBorders>
              <w:top w:val="nil"/>
              <w:left w:val="nil"/>
              <w:bottom w:val="single" w:sz="8" w:space="0" w:color="auto"/>
              <w:right w:val="single" w:sz="8" w:space="0" w:color="auto"/>
            </w:tcBorders>
            <w:shd w:val="clear" w:color="auto" w:fill="auto"/>
            <w:noWrap/>
            <w:vAlign w:val="bottom"/>
            <w:hideMark/>
          </w:tcPr>
          <w:p w:rsidR="00441FC3" w:rsidRPr="00D9109B" w:rsidRDefault="00441FC3">
            <w:pPr>
              <w:jc w:val="right"/>
              <w:rPr>
                <w:b/>
                <w:bCs/>
                <w:color w:val="000000"/>
              </w:rPr>
            </w:pPr>
            <w:r w:rsidRPr="00D9109B">
              <w:rPr>
                <w:b/>
                <w:bCs/>
                <w:color w:val="000000"/>
                <w:sz w:val="22"/>
                <w:szCs w:val="22"/>
              </w:rPr>
              <w:t>69 698 727</w:t>
            </w:r>
          </w:p>
        </w:tc>
        <w:tc>
          <w:tcPr>
            <w:tcW w:w="1702" w:type="dxa"/>
            <w:tcBorders>
              <w:top w:val="nil"/>
              <w:left w:val="nil"/>
              <w:bottom w:val="single" w:sz="8" w:space="0" w:color="auto"/>
              <w:right w:val="single" w:sz="8" w:space="0" w:color="auto"/>
            </w:tcBorders>
            <w:shd w:val="clear" w:color="auto" w:fill="auto"/>
            <w:noWrap/>
            <w:vAlign w:val="bottom"/>
            <w:hideMark/>
          </w:tcPr>
          <w:p w:rsidR="00441FC3" w:rsidRPr="00D9109B" w:rsidRDefault="00441FC3">
            <w:pPr>
              <w:jc w:val="right"/>
              <w:rPr>
                <w:b/>
                <w:bCs/>
                <w:color w:val="000000"/>
              </w:rPr>
            </w:pPr>
            <w:r w:rsidRPr="00D9109B">
              <w:rPr>
                <w:b/>
                <w:bCs/>
                <w:color w:val="000000"/>
                <w:sz w:val="22"/>
                <w:szCs w:val="22"/>
              </w:rPr>
              <w:t>69 698 727</w:t>
            </w:r>
          </w:p>
        </w:tc>
      </w:tr>
    </w:tbl>
    <w:p w:rsidR="00B03A19" w:rsidRPr="00D9109B" w:rsidRDefault="00B03A19" w:rsidP="00C32CAB">
      <w:pPr>
        <w:jc w:val="both"/>
        <w:rPr>
          <w:sz w:val="22"/>
          <w:szCs w:val="22"/>
        </w:rPr>
      </w:pPr>
    </w:p>
    <w:p w:rsidR="00B03A19" w:rsidRPr="00D9109B" w:rsidRDefault="004760A8" w:rsidP="00C32CAB">
      <w:pPr>
        <w:jc w:val="both"/>
        <w:rPr>
          <w:i/>
          <w:sz w:val="22"/>
          <w:szCs w:val="22"/>
        </w:rPr>
      </w:pPr>
      <w:r w:rsidRPr="00D9109B">
        <w:rPr>
          <w:i/>
        </w:rPr>
        <w:t>Az önkormányzatok finanszírozási struktúrája az el</w:t>
      </w:r>
      <w:r w:rsidR="00B063C1" w:rsidRPr="00D9109B">
        <w:rPr>
          <w:i/>
        </w:rPr>
        <w:t>őző évitől lényegesen nem tér el. A 2014. évhez képest jelentős változás, hogy az óvodai finanszírozás már teljes évben önkormányzatunknál jelent meg, illetve víz és csatornaszolgáltatás pályázatot gesztorként eljárva adtuk be, így az elnyert támogatás (12.897.600 Ft) nemcsak településünk támogatását szolgálta.</w:t>
      </w:r>
      <w:r w:rsidR="006067CC" w:rsidRPr="00D9109B">
        <w:rPr>
          <w:i/>
        </w:rPr>
        <w:t xml:space="preserve"> Amennyiben </w:t>
      </w:r>
      <w:proofErr w:type="gramStart"/>
      <w:r w:rsidR="006067CC" w:rsidRPr="00D9109B">
        <w:rPr>
          <w:i/>
        </w:rPr>
        <w:t>ezen</w:t>
      </w:r>
      <w:proofErr w:type="gramEnd"/>
      <w:r w:rsidR="006067CC" w:rsidRPr="00D9109B">
        <w:rPr>
          <w:i/>
        </w:rPr>
        <w:t xml:space="preserve"> változások hatását kiszűrjük, úgy az állami támogatás 36.209 </w:t>
      </w:r>
      <w:proofErr w:type="spellStart"/>
      <w:r w:rsidR="006067CC" w:rsidRPr="00D9109B">
        <w:rPr>
          <w:i/>
        </w:rPr>
        <w:t>eFt</w:t>
      </w:r>
      <w:proofErr w:type="spellEnd"/>
      <w:r w:rsidR="006067CC" w:rsidRPr="00D9109B">
        <w:rPr>
          <w:i/>
        </w:rPr>
        <w:t xml:space="preserve">, a 2014. évi 53.278 </w:t>
      </w:r>
      <w:proofErr w:type="spellStart"/>
      <w:r w:rsidR="006067CC" w:rsidRPr="00D9109B">
        <w:rPr>
          <w:i/>
        </w:rPr>
        <w:t>eFt-tal</w:t>
      </w:r>
      <w:proofErr w:type="spellEnd"/>
      <w:r w:rsidR="006067CC" w:rsidRPr="00D9109B">
        <w:rPr>
          <w:i/>
        </w:rPr>
        <w:t xml:space="preserve"> szemben. A </w:t>
      </w:r>
      <w:r w:rsidR="00481C71" w:rsidRPr="00D9109B">
        <w:rPr>
          <w:i/>
        </w:rPr>
        <w:t>s</w:t>
      </w:r>
      <w:r w:rsidR="006067CC" w:rsidRPr="00D9109B">
        <w:rPr>
          <w:i/>
        </w:rPr>
        <w:t>zámottevő állami támogatás csökkenését az okozta,</w:t>
      </w:r>
      <w:r w:rsidR="00481C71" w:rsidRPr="00D9109B">
        <w:rPr>
          <w:i/>
          <w:sz w:val="22"/>
          <w:szCs w:val="22"/>
        </w:rPr>
        <w:t xml:space="preserve"> </w:t>
      </w:r>
      <w:r w:rsidR="006067CC" w:rsidRPr="00D9109B">
        <w:rPr>
          <w:i/>
          <w:sz w:val="22"/>
          <w:szCs w:val="22"/>
        </w:rPr>
        <w:t xml:space="preserve">hogy általános működési támogatásban nem részesültünk, illetve a gyermekétkeztetés finanszírozását is csak 50 %-os mértékben kaptuk, mivel </w:t>
      </w:r>
      <w:r w:rsidRPr="00D9109B">
        <w:rPr>
          <w:i/>
          <w:sz w:val="22"/>
          <w:szCs w:val="22"/>
        </w:rPr>
        <w:t xml:space="preserve">az 1 főre jutó </w:t>
      </w:r>
      <w:r w:rsidR="00C97267" w:rsidRPr="00D9109B">
        <w:rPr>
          <w:i/>
          <w:sz w:val="22"/>
          <w:szCs w:val="22"/>
        </w:rPr>
        <w:t>i</w:t>
      </w:r>
      <w:r w:rsidRPr="00D9109B">
        <w:rPr>
          <w:i/>
          <w:sz w:val="22"/>
          <w:szCs w:val="22"/>
        </w:rPr>
        <w:t xml:space="preserve">parűzési adó-erőképesség </w:t>
      </w:r>
      <w:r w:rsidR="00481C71" w:rsidRPr="00D9109B">
        <w:rPr>
          <w:i/>
          <w:sz w:val="22"/>
          <w:szCs w:val="22"/>
        </w:rPr>
        <w:t>meghaladta</w:t>
      </w:r>
      <w:r w:rsidR="00C97267" w:rsidRPr="00D9109B">
        <w:rPr>
          <w:i/>
          <w:sz w:val="22"/>
          <w:szCs w:val="22"/>
        </w:rPr>
        <w:t xml:space="preserve"> a 60.00</w:t>
      </w:r>
      <w:r w:rsidR="00810849" w:rsidRPr="00D9109B">
        <w:rPr>
          <w:i/>
          <w:sz w:val="22"/>
          <w:szCs w:val="22"/>
        </w:rPr>
        <w:t>0</w:t>
      </w:r>
      <w:r w:rsidR="00C97267" w:rsidRPr="00D9109B">
        <w:rPr>
          <w:i/>
          <w:sz w:val="22"/>
          <w:szCs w:val="22"/>
        </w:rPr>
        <w:t xml:space="preserve"> Ft-ot</w:t>
      </w:r>
      <w:r w:rsidR="006067CC" w:rsidRPr="00D9109B">
        <w:rPr>
          <w:i/>
          <w:sz w:val="22"/>
          <w:szCs w:val="22"/>
        </w:rPr>
        <w:t>.</w:t>
      </w:r>
      <w:r w:rsidR="00481C71" w:rsidRPr="00D9109B">
        <w:rPr>
          <w:i/>
          <w:sz w:val="22"/>
          <w:szCs w:val="22"/>
        </w:rPr>
        <w:t xml:space="preserve">(2014.évben általános működési támogatásunk 18.406 </w:t>
      </w:r>
      <w:proofErr w:type="spellStart"/>
      <w:r w:rsidR="00481C71" w:rsidRPr="00D9109B">
        <w:rPr>
          <w:i/>
          <w:sz w:val="22"/>
          <w:szCs w:val="22"/>
        </w:rPr>
        <w:t>eFt</w:t>
      </w:r>
      <w:proofErr w:type="spellEnd"/>
      <w:r w:rsidR="00481C71" w:rsidRPr="00D9109B">
        <w:rPr>
          <w:i/>
          <w:sz w:val="22"/>
          <w:szCs w:val="22"/>
        </w:rPr>
        <w:t xml:space="preserve"> volt.) </w:t>
      </w:r>
    </w:p>
    <w:p w:rsidR="00E450A6" w:rsidRPr="00D9109B" w:rsidRDefault="00E450A6" w:rsidP="00C32CAB">
      <w:pPr>
        <w:jc w:val="both"/>
        <w:rPr>
          <w:i/>
          <w:sz w:val="22"/>
          <w:szCs w:val="22"/>
        </w:rPr>
      </w:pPr>
    </w:p>
    <w:p w:rsidR="00E450A6" w:rsidRPr="00D9109B" w:rsidRDefault="00E450A6" w:rsidP="00C32CAB">
      <w:pPr>
        <w:jc w:val="both"/>
        <w:rPr>
          <w:i/>
          <w:sz w:val="22"/>
          <w:szCs w:val="22"/>
        </w:rPr>
      </w:pPr>
      <w:r w:rsidRPr="00D9109B">
        <w:rPr>
          <w:i/>
          <w:sz w:val="22"/>
          <w:szCs w:val="22"/>
        </w:rPr>
        <w:tab/>
      </w:r>
      <w:r w:rsidRPr="00D9109B">
        <w:rPr>
          <w:i/>
          <w:sz w:val="22"/>
          <w:szCs w:val="22"/>
        </w:rPr>
        <w:tab/>
      </w:r>
      <w:r w:rsidRPr="00D9109B">
        <w:rPr>
          <w:b/>
          <w:bCs/>
          <w:i/>
          <w:sz w:val="22"/>
          <w:szCs w:val="22"/>
        </w:rPr>
        <w:t>I.1.1.2. Egyéb működési célú támogatások</w:t>
      </w:r>
      <w:r w:rsidRPr="00D9109B">
        <w:rPr>
          <w:i/>
          <w:sz w:val="22"/>
          <w:szCs w:val="22"/>
        </w:rPr>
        <w:tab/>
      </w:r>
      <w:r w:rsidRPr="00D9109B">
        <w:rPr>
          <w:i/>
          <w:sz w:val="22"/>
          <w:szCs w:val="22"/>
        </w:rPr>
        <w:tab/>
      </w:r>
    </w:p>
    <w:p w:rsidR="00B03A19" w:rsidRPr="00D9109B" w:rsidRDefault="00B03A19" w:rsidP="00C32CAB">
      <w:pPr>
        <w:jc w:val="both"/>
        <w:rPr>
          <w:sz w:val="22"/>
          <w:szCs w:val="22"/>
        </w:rPr>
      </w:pPr>
    </w:p>
    <w:p w:rsidR="00E450A6" w:rsidRPr="00D9109B" w:rsidRDefault="00E450A6" w:rsidP="00E450A6">
      <w:pPr>
        <w:jc w:val="right"/>
        <w:rPr>
          <w:b/>
          <w:sz w:val="22"/>
          <w:szCs w:val="22"/>
        </w:rPr>
      </w:pPr>
      <w:proofErr w:type="gramStart"/>
      <w:r w:rsidRPr="00D9109B">
        <w:rPr>
          <w:b/>
          <w:sz w:val="22"/>
          <w:szCs w:val="22"/>
        </w:rPr>
        <w:t>adatok</w:t>
      </w:r>
      <w:proofErr w:type="gramEnd"/>
      <w:r w:rsidRPr="00D9109B">
        <w:rPr>
          <w:b/>
          <w:sz w:val="22"/>
          <w:szCs w:val="22"/>
        </w:rPr>
        <w:t xml:space="preserve"> Ft-ban</w:t>
      </w:r>
    </w:p>
    <w:tbl>
      <w:tblPr>
        <w:tblW w:w="9069" w:type="dxa"/>
        <w:tblInd w:w="55" w:type="dxa"/>
        <w:tblCellMar>
          <w:left w:w="70" w:type="dxa"/>
          <w:right w:w="70" w:type="dxa"/>
        </w:tblCellMar>
        <w:tblLook w:val="04A0"/>
      </w:tblPr>
      <w:tblGrid>
        <w:gridCol w:w="4693"/>
        <w:gridCol w:w="1276"/>
        <w:gridCol w:w="1700"/>
        <w:gridCol w:w="1400"/>
      </w:tblGrid>
      <w:tr w:rsidR="000442AC" w:rsidRPr="00D9109B" w:rsidTr="000442AC">
        <w:trPr>
          <w:trHeight w:val="315"/>
        </w:trPr>
        <w:tc>
          <w:tcPr>
            <w:tcW w:w="46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442AC" w:rsidRPr="00D9109B" w:rsidRDefault="000442AC" w:rsidP="000442AC">
            <w:pPr>
              <w:rPr>
                <w:b/>
                <w:bCs/>
                <w:color w:val="000000"/>
              </w:rPr>
            </w:pPr>
            <w:r w:rsidRPr="00D9109B">
              <w:rPr>
                <w:b/>
                <w:bCs/>
                <w:color w:val="000000"/>
                <w:sz w:val="22"/>
                <w:szCs w:val="22"/>
              </w:rPr>
              <w:t>Megnevezés</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0442AC" w:rsidRPr="00D9109B" w:rsidRDefault="000442AC" w:rsidP="000442AC">
            <w:pPr>
              <w:jc w:val="center"/>
              <w:rPr>
                <w:b/>
                <w:bCs/>
                <w:color w:val="000000"/>
              </w:rPr>
            </w:pPr>
            <w:r w:rsidRPr="00D9109B">
              <w:rPr>
                <w:b/>
                <w:bCs/>
                <w:color w:val="000000"/>
                <w:sz w:val="22"/>
                <w:szCs w:val="22"/>
              </w:rPr>
              <w:t>Eredeti előirányzat</w:t>
            </w:r>
          </w:p>
        </w:tc>
        <w:tc>
          <w:tcPr>
            <w:tcW w:w="1700" w:type="dxa"/>
            <w:tcBorders>
              <w:top w:val="single" w:sz="8" w:space="0" w:color="auto"/>
              <w:left w:val="nil"/>
              <w:bottom w:val="single" w:sz="8" w:space="0" w:color="auto"/>
              <w:right w:val="single" w:sz="8" w:space="0" w:color="auto"/>
            </w:tcBorders>
            <w:shd w:val="clear" w:color="auto" w:fill="auto"/>
            <w:noWrap/>
            <w:vAlign w:val="bottom"/>
            <w:hideMark/>
          </w:tcPr>
          <w:p w:rsidR="000442AC" w:rsidRPr="00D9109B" w:rsidRDefault="000442AC" w:rsidP="000442AC">
            <w:pPr>
              <w:jc w:val="center"/>
              <w:rPr>
                <w:b/>
                <w:bCs/>
                <w:color w:val="000000"/>
              </w:rPr>
            </w:pPr>
            <w:r w:rsidRPr="00D9109B">
              <w:rPr>
                <w:b/>
                <w:bCs/>
                <w:color w:val="000000"/>
                <w:sz w:val="22"/>
                <w:szCs w:val="22"/>
              </w:rPr>
              <w:t>Módosított előirányzat</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rsidR="000442AC" w:rsidRPr="00D9109B" w:rsidRDefault="000442AC" w:rsidP="000442AC">
            <w:pPr>
              <w:jc w:val="center"/>
              <w:rPr>
                <w:b/>
                <w:bCs/>
                <w:color w:val="000000"/>
              </w:rPr>
            </w:pPr>
            <w:r w:rsidRPr="00D9109B">
              <w:rPr>
                <w:b/>
                <w:bCs/>
                <w:color w:val="000000"/>
                <w:sz w:val="22"/>
                <w:szCs w:val="22"/>
              </w:rPr>
              <w:t>Teljesítés</w:t>
            </w:r>
          </w:p>
        </w:tc>
      </w:tr>
      <w:tr w:rsidR="000442AC" w:rsidRPr="00D9109B" w:rsidTr="000442AC">
        <w:trPr>
          <w:trHeight w:val="315"/>
        </w:trPr>
        <w:tc>
          <w:tcPr>
            <w:tcW w:w="4693" w:type="dxa"/>
            <w:tcBorders>
              <w:top w:val="nil"/>
              <w:left w:val="single" w:sz="8" w:space="0" w:color="auto"/>
              <w:bottom w:val="single" w:sz="8" w:space="0" w:color="auto"/>
              <w:right w:val="single" w:sz="8" w:space="0" w:color="auto"/>
            </w:tcBorders>
            <w:shd w:val="clear" w:color="auto" w:fill="auto"/>
            <w:noWrap/>
            <w:vAlign w:val="bottom"/>
            <w:hideMark/>
          </w:tcPr>
          <w:p w:rsidR="000442AC" w:rsidRPr="00D9109B" w:rsidRDefault="000442AC" w:rsidP="000442AC">
            <w:pPr>
              <w:rPr>
                <w:color w:val="000000"/>
              </w:rPr>
            </w:pPr>
            <w:r w:rsidRPr="00D9109B">
              <w:rPr>
                <w:color w:val="000000"/>
                <w:sz w:val="22"/>
                <w:szCs w:val="22"/>
              </w:rPr>
              <w:t xml:space="preserve">Központi költségvetési </w:t>
            </w:r>
            <w:proofErr w:type="gramStart"/>
            <w:r w:rsidRPr="00D9109B">
              <w:rPr>
                <w:color w:val="000000"/>
                <w:sz w:val="22"/>
                <w:szCs w:val="22"/>
              </w:rPr>
              <w:t>szervektől  kapott</w:t>
            </w:r>
            <w:proofErr w:type="gramEnd"/>
            <w:r w:rsidRPr="00D9109B">
              <w:rPr>
                <w:color w:val="000000"/>
                <w:sz w:val="22"/>
                <w:szCs w:val="22"/>
              </w:rPr>
              <w:t xml:space="preserve"> támogatás             </w:t>
            </w:r>
          </w:p>
        </w:tc>
        <w:tc>
          <w:tcPr>
            <w:tcW w:w="1276" w:type="dxa"/>
            <w:tcBorders>
              <w:top w:val="nil"/>
              <w:left w:val="nil"/>
              <w:bottom w:val="single" w:sz="8" w:space="0" w:color="auto"/>
              <w:right w:val="single" w:sz="8" w:space="0" w:color="auto"/>
            </w:tcBorders>
            <w:shd w:val="clear" w:color="auto" w:fill="auto"/>
            <w:noWrap/>
            <w:vAlign w:val="bottom"/>
            <w:hideMark/>
          </w:tcPr>
          <w:p w:rsidR="000442AC" w:rsidRPr="00D9109B" w:rsidRDefault="000442AC" w:rsidP="000442AC">
            <w:pPr>
              <w:jc w:val="right"/>
              <w:rPr>
                <w:color w:val="000000"/>
              </w:rPr>
            </w:pPr>
            <w:r w:rsidRPr="00D9109B">
              <w:rPr>
                <w:color w:val="000000"/>
                <w:sz w:val="22"/>
                <w:szCs w:val="22"/>
              </w:rPr>
              <w:t>691 000</w:t>
            </w:r>
          </w:p>
        </w:tc>
        <w:tc>
          <w:tcPr>
            <w:tcW w:w="1700" w:type="dxa"/>
            <w:tcBorders>
              <w:top w:val="nil"/>
              <w:left w:val="nil"/>
              <w:bottom w:val="single" w:sz="8" w:space="0" w:color="auto"/>
              <w:right w:val="single" w:sz="8" w:space="0" w:color="auto"/>
            </w:tcBorders>
            <w:shd w:val="clear" w:color="auto" w:fill="auto"/>
            <w:noWrap/>
            <w:vAlign w:val="bottom"/>
            <w:hideMark/>
          </w:tcPr>
          <w:p w:rsidR="000442AC" w:rsidRPr="00D9109B" w:rsidRDefault="000442AC" w:rsidP="000442AC">
            <w:pPr>
              <w:jc w:val="right"/>
              <w:rPr>
                <w:color w:val="000000"/>
              </w:rPr>
            </w:pPr>
            <w:r w:rsidRPr="00D9109B">
              <w:rPr>
                <w:color w:val="000000"/>
                <w:sz w:val="22"/>
                <w:szCs w:val="22"/>
              </w:rPr>
              <w:t>691 000</w:t>
            </w:r>
          </w:p>
        </w:tc>
        <w:tc>
          <w:tcPr>
            <w:tcW w:w="1400" w:type="dxa"/>
            <w:tcBorders>
              <w:top w:val="nil"/>
              <w:left w:val="nil"/>
              <w:bottom w:val="single" w:sz="8" w:space="0" w:color="auto"/>
              <w:right w:val="single" w:sz="8" w:space="0" w:color="auto"/>
            </w:tcBorders>
            <w:shd w:val="clear" w:color="auto" w:fill="auto"/>
            <w:noWrap/>
            <w:vAlign w:val="bottom"/>
            <w:hideMark/>
          </w:tcPr>
          <w:p w:rsidR="000442AC" w:rsidRPr="00D9109B" w:rsidRDefault="000442AC" w:rsidP="000442AC">
            <w:pPr>
              <w:jc w:val="right"/>
              <w:rPr>
                <w:color w:val="000000"/>
              </w:rPr>
            </w:pPr>
            <w:r w:rsidRPr="00D9109B">
              <w:rPr>
                <w:color w:val="000000"/>
                <w:sz w:val="22"/>
                <w:szCs w:val="22"/>
              </w:rPr>
              <w:t>0</w:t>
            </w:r>
          </w:p>
        </w:tc>
      </w:tr>
      <w:tr w:rsidR="000442AC" w:rsidRPr="00D9109B" w:rsidTr="000442AC">
        <w:trPr>
          <w:trHeight w:val="615"/>
        </w:trPr>
        <w:tc>
          <w:tcPr>
            <w:tcW w:w="4693" w:type="dxa"/>
            <w:tcBorders>
              <w:top w:val="nil"/>
              <w:left w:val="single" w:sz="8" w:space="0" w:color="auto"/>
              <w:bottom w:val="single" w:sz="8" w:space="0" w:color="auto"/>
              <w:right w:val="single" w:sz="8" w:space="0" w:color="auto"/>
            </w:tcBorders>
            <w:shd w:val="clear" w:color="auto" w:fill="auto"/>
            <w:vAlign w:val="bottom"/>
            <w:hideMark/>
          </w:tcPr>
          <w:p w:rsidR="000442AC" w:rsidRPr="00D9109B" w:rsidRDefault="000442AC" w:rsidP="000442AC">
            <w:pPr>
              <w:rPr>
                <w:color w:val="000000"/>
              </w:rPr>
            </w:pPr>
            <w:r w:rsidRPr="00D9109B">
              <w:rPr>
                <w:color w:val="000000"/>
                <w:sz w:val="22"/>
                <w:szCs w:val="22"/>
              </w:rPr>
              <w:t xml:space="preserve">Elkülönített állami pénzalaptól kapott támogatás (közfoglalkoztatás és diákmunka támogatás)  </w:t>
            </w:r>
          </w:p>
        </w:tc>
        <w:tc>
          <w:tcPr>
            <w:tcW w:w="1276" w:type="dxa"/>
            <w:tcBorders>
              <w:top w:val="nil"/>
              <w:left w:val="nil"/>
              <w:bottom w:val="single" w:sz="8" w:space="0" w:color="auto"/>
              <w:right w:val="single" w:sz="8" w:space="0" w:color="auto"/>
            </w:tcBorders>
            <w:shd w:val="clear" w:color="auto" w:fill="auto"/>
            <w:noWrap/>
            <w:vAlign w:val="bottom"/>
            <w:hideMark/>
          </w:tcPr>
          <w:p w:rsidR="000442AC" w:rsidRPr="00D9109B" w:rsidRDefault="000442AC" w:rsidP="000442AC">
            <w:pPr>
              <w:jc w:val="right"/>
              <w:rPr>
                <w:color w:val="000000"/>
              </w:rPr>
            </w:pPr>
            <w:r w:rsidRPr="00D9109B">
              <w:rPr>
                <w:color w:val="000000"/>
                <w:sz w:val="22"/>
                <w:szCs w:val="22"/>
              </w:rPr>
              <w:t>1 427 000</w:t>
            </w:r>
          </w:p>
        </w:tc>
        <w:tc>
          <w:tcPr>
            <w:tcW w:w="1700" w:type="dxa"/>
            <w:tcBorders>
              <w:top w:val="nil"/>
              <w:left w:val="nil"/>
              <w:bottom w:val="single" w:sz="8" w:space="0" w:color="auto"/>
              <w:right w:val="single" w:sz="8" w:space="0" w:color="auto"/>
            </w:tcBorders>
            <w:shd w:val="clear" w:color="auto" w:fill="auto"/>
            <w:noWrap/>
            <w:vAlign w:val="bottom"/>
            <w:hideMark/>
          </w:tcPr>
          <w:p w:rsidR="000442AC" w:rsidRPr="00D9109B" w:rsidRDefault="000442AC" w:rsidP="000442AC">
            <w:pPr>
              <w:jc w:val="right"/>
              <w:rPr>
                <w:color w:val="000000"/>
              </w:rPr>
            </w:pPr>
            <w:r w:rsidRPr="00D9109B">
              <w:rPr>
                <w:color w:val="000000"/>
                <w:sz w:val="22"/>
                <w:szCs w:val="22"/>
              </w:rPr>
              <w:t>8 943 674</w:t>
            </w:r>
          </w:p>
        </w:tc>
        <w:tc>
          <w:tcPr>
            <w:tcW w:w="1400" w:type="dxa"/>
            <w:tcBorders>
              <w:top w:val="nil"/>
              <w:left w:val="nil"/>
              <w:bottom w:val="single" w:sz="8" w:space="0" w:color="auto"/>
              <w:right w:val="single" w:sz="8" w:space="0" w:color="auto"/>
            </w:tcBorders>
            <w:shd w:val="clear" w:color="auto" w:fill="auto"/>
            <w:noWrap/>
            <w:vAlign w:val="bottom"/>
            <w:hideMark/>
          </w:tcPr>
          <w:p w:rsidR="000442AC" w:rsidRPr="00D9109B" w:rsidRDefault="000442AC" w:rsidP="000442AC">
            <w:pPr>
              <w:jc w:val="right"/>
              <w:rPr>
                <w:color w:val="000000"/>
              </w:rPr>
            </w:pPr>
            <w:r w:rsidRPr="00D9109B">
              <w:rPr>
                <w:color w:val="000000"/>
                <w:sz w:val="22"/>
                <w:szCs w:val="22"/>
              </w:rPr>
              <w:t>8 941 985</w:t>
            </w:r>
          </w:p>
        </w:tc>
      </w:tr>
      <w:tr w:rsidR="000442AC" w:rsidRPr="00D9109B" w:rsidTr="000442AC">
        <w:trPr>
          <w:trHeight w:val="915"/>
        </w:trPr>
        <w:tc>
          <w:tcPr>
            <w:tcW w:w="4693" w:type="dxa"/>
            <w:tcBorders>
              <w:top w:val="nil"/>
              <w:left w:val="single" w:sz="8" w:space="0" w:color="auto"/>
              <w:bottom w:val="single" w:sz="8" w:space="0" w:color="auto"/>
              <w:right w:val="single" w:sz="8" w:space="0" w:color="auto"/>
            </w:tcBorders>
            <w:shd w:val="clear" w:color="auto" w:fill="auto"/>
            <w:vAlign w:val="bottom"/>
            <w:hideMark/>
          </w:tcPr>
          <w:p w:rsidR="000442AC" w:rsidRPr="00D9109B" w:rsidRDefault="000442AC" w:rsidP="000442AC">
            <w:pPr>
              <w:rPr>
                <w:color w:val="000000"/>
              </w:rPr>
            </w:pPr>
            <w:r w:rsidRPr="00D9109B">
              <w:rPr>
                <w:color w:val="000000"/>
                <w:sz w:val="22"/>
                <w:szCs w:val="22"/>
              </w:rPr>
              <w:t>Helyi önkormányzatok működési célú bevételei (</w:t>
            </w:r>
            <w:proofErr w:type="spellStart"/>
            <w:r w:rsidRPr="00D9109B">
              <w:rPr>
                <w:color w:val="000000"/>
                <w:sz w:val="22"/>
                <w:szCs w:val="22"/>
              </w:rPr>
              <w:t>RGYK-soknak</w:t>
            </w:r>
            <w:proofErr w:type="spellEnd"/>
            <w:r w:rsidRPr="00D9109B">
              <w:rPr>
                <w:color w:val="000000"/>
                <w:sz w:val="22"/>
                <w:szCs w:val="22"/>
              </w:rPr>
              <w:t xml:space="preserve"> nyújtott Erzsébet utalvány fedezete, Kajászó Önkormányzattól átvett pénzeszköz)</w:t>
            </w:r>
          </w:p>
        </w:tc>
        <w:tc>
          <w:tcPr>
            <w:tcW w:w="1276" w:type="dxa"/>
            <w:tcBorders>
              <w:top w:val="nil"/>
              <w:left w:val="nil"/>
              <w:bottom w:val="single" w:sz="8" w:space="0" w:color="auto"/>
              <w:right w:val="single" w:sz="8" w:space="0" w:color="auto"/>
            </w:tcBorders>
            <w:shd w:val="clear" w:color="auto" w:fill="auto"/>
            <w:noWrap/>
            <w:vAlign w:val="bottom"/>
            <w:hideMark/>
          </w:tcPr>
          <w:p w:rsidR="000442AC" w:rsidRPr="00D9109B" w:rsidRDefault="000442AC" w:rsidP="000442AC">
            <w:pPr>
              <w:jc w:val="right"/>
              <w:rPr>
                <w:color w:val="000000"/>
              </w:rPr>
            </w:pPr>
            <w:r w:rsidRPr="00D9109B">
              <w:rPr>
                <w:color w:val="000000"/>
                <w:sz w:val="22"/>
                <w:szCs w:val="22"/>
              </w:rPr>
              <w:t>0</w:t>
            </w:r>
          </w:p>
        </w:tc>
        <w:tc>
          <w:tcPr>
            <w:tcW w:w="1700" w:type="dxa"/>
            <w:tcBorders>
              <w:top w:val="nil"/>
              <w:left w:val="nil"/>
              <w:bottom w:val="single" w:sz="8" w:space="0" w:color="auto"/>
              <w:right w:val="single" w:sz="8" w:space="0" w:color="auto"/>
            </w:tcBorders>
            <w:shd w:val="clear" w:color="auto" w:fill="auto"/>
            <w:noWrap/>
            <w:vAlign w:val="bottom"/>
            <w:hideMark/>
          </w:tcPr>
          <w:p w:rsidR="000442AC" w:rsidRPr="00D9109B" w:rsidRDefault="000442AC" w:rsidP="000442AC">
            <w:pPr>
              <w:jc w:val="right"/>
              <w:rPr>
                <w:color w:val="000000"/>
              </w:rPr>
            </w:pPr>
            <w:r w:rsidRPr="00D9109B">
              <w:rPr>
                <w:color w:val="000000"/>
                <w:sz w:val="22"/>
                <w:szCs w:val="22"/>
              </w:rPr>
              <w:t>3 384 200</w:t>
            </w:r>
          </w:p>
        </w:tc>
        <w:tc>
          <w:tcPr>
            <w:tcW w:w="1400" w:type="dxa"/>
            <w:tcBorders>
              <w:top w:val="nil"/>
              <w:left w:val="nil"/>
              <w:bottom w:val="single" w:sz="8" w:space="0" w:color="auto"/>
              <w:right w:val="single" w:sz="8" w:space="0" w:color="auto"/>
            </w:tcBorders>
            <w:shd w:val="clear" w:color="auto" w:fill="auto"/>
            <w:noWrap/>
            <w:vAlign w:val="bottom"/>
            <w:hideMark/>
          </w:tcPr>
          <w:p w:rsidR="000442AC" w:rsidRPr="00D9109B" w:rsidRDefault="000442AC" w:rsidP="000442AC">
            <w:pPr>
              <w:jc w:val="right"/>
              <w:rPr>
                <w:color w:val="000000"/>
              </w:rPr>
            </w:pPr>
            <w:r w:rsidRPr="00D9109B">
              <w:rPr>
                <w:color w:val="000000"/>
                <w:sz w:val="22"/>
                <w:szCs w:val="22"/>
              </w:rPr>
              <w:t>3 384 007</w:t>
            </w:r>
          </w:p>
        </w:tc>
      </w:tr>
      <w:tr w:rsidR="000442AC" w:rsidRPr="00D9109B" w:rsidTr="000442AC">
        <w:trPr>
          <w:trHeight w:val="315"/>
        </w:trPr>
        <w:tc>
          <w:tcPr>
            <w:tcW w:w="4693" w:type="dxa"/>
            <w:tcBorders>
              <w:top w:val="nil"/>
              <w:left w:val="single" w:sz="8" w:space="0" w:color="auto"/>
              <w:bottom w:val="single" w:sz="8" w:space="0" w:color="auto"/>
              <w:right w:val="single" w:sz="8" w:space="0" w:color="auto"/>
            </w:tcBorders>
            <w:shd w:val="clear" w:color="auto" w:fill="auto"/>
            <w:vAlign w:val="bottom"/>
            <w:hideMark/>
          </w:tcPr>
          <w:p w:rsidR="000442AC" w:rsidRPr="00D9109B" w:rsidRDefault="000442AC" w:rsidP="000442AC">
            <w:pPr>
              <w:rPr>
                <w:b/>
                <w:bCs/>
                <w:color w:val="000000"/>
              </w:rPr>
            </w:pPr>
            <w:r w:rsidRPr="00D9109B">
              <w:rPr>
                <w:b/>
                <w:bCs/>
                <w:color w:val="000000"/>
                <w:sz w:val="22"/>
                <w:szCs w:val="22"/>
              </w:rPr>
              <w:t xml:space="preserve">Egyéb műk. c. támogatások bevételei </w:t>
            </w:r>
            <w:proofErr w:type="spellStart"/>
            <w:r w:rsidRPr="00D9109B">
              <w:rPr>
                <w:b/>
                <w:bCs/>
                <w:color w:val="000000"/>
                <w:sz w:val="22"/>
                <w:szCs w:val="22"/>
              </w:rPr>
              <w:t>áht</w:t>
            </w:r>
            <w:proofErr w:type="spellEnd"/>
            <w:r w:rsidRPr="00D9109B">
              <w:rPr>
                <w:b/>
                <w:bCs/>
                <w:color w:val="000000"/>
                <w:sz w:val="22"/>
                <w:szCs w:val="22"/>
              </w:rPr>
              <w:t xml:space="preserve">. bel.        </w:t>
            </w:r>
          </w:p>
        </w:tc>
        <w:tc>
          <w:tcPr>
            <w:tcW w:w="1276" w:type="dxa"/>
            <w:tcBorders>
              <w:top w:val="nil"/>
              <w:left w:val="nil"/>
              <w:bottom w:val="single" w:sz="8" w:space="0" w:color="auto"/>
              <w:right w:val="single" w:sz="8" w:space="0" w:color="auto"/>
            </w:tcBorders>
            <w:shd w:val="clear" w:color="auto" w:fill="auto"/>
            <w:noWrap/>
            <w:vAlign w:val="bottom"/>
            <w:hideMark/>
          </w:tcPr>
          <w:p w:rsidR="000442AC" w:rsidRPr="00D9109B" w:rsidRDefault="000442AC" w:rsidP="000442AC">
            <w:pPr>
              <w:jc w:val="right"/>
              <w:rPr>
                <w:b/>
                <w:bCs/>
                <w:color w:val="000000"/>
              </w:rPr>
            </w:pPr>
            <w:r w:rsidRPr="00D9109B">
              <w:rPr>
                <w:b/>
                <w:bCs/>
                <w:color w:val="000000"/>
                <w:sz w:val="22"/>
                <w:szCs w:val="22"/>
              </w:rPr>
              <w:t>2 118 000</w:t>
            </w:r>
          </w:p>
        </w:tc>
        <w:tc>
          <w:tcPr>
            <w:tcW w:w="1700" w:type="dxa"/>
            <w:tcBorders>
              <w:top w:val="nil"/>
              <w:left w:val="nil"/>
              <w:bottom w:val="single" w:sz="8" w:space="0" w:color="auto"/>
              <w:right w:val="single" w:sz="8" w:space="0" w:color="auto"/>
            </w:tcBorders>
            <w:shd w:val="clear" w:color="auto" w:fill="auto"/>
            <w:noWrap/>
            <w:vAlign w:val="bottom"/>
            <w:hideMark/>
          </w:tcPr>
          <w:p w:rsidR="000442AC" w:rsidRPr="00D9109B" w:rsidRDefault="000442AC" w:rsidP="000442AC">
            <w:pPr>
              <w:jc w:val="right"/>
              <w:rPr>
                <w:b/>
                <w:bCs/>
                <w:color w:val="000000"/>
              </w:rPr>
            </w:pPr>
            <w:r w:rsidRPr="00D9109B">
              <w:rPr>
                <w:b/>
                <w:bCs/>
                <w:color w:val="000000"/>
                <w:sz w:val="22"/>
                <w:szCs w:val="22"/>
              </w:rPr>
              <w:t>13 018 874</w:t>
            </w:r>
          </w:p>
        </w:tc>
        <w:tc>
          <w:tcPr>
            <w:tcW w:w="1400" w:type="dxa"/>
            <w:tcBorders>
              <w:top w:val="nil"/>
              <w:left w:val="nil"/>
              <w:bottom w:val="single" w:sz="8" w:space="0" w:color="auto"/>
              <w:right w:val="single" w:sz="8" w:space="0" w:color="auto"/>
            </w:tcBorders>
            <w:shd w:val="clear" w:color="auto" w:fill="auto"/>
            <w:noWrap/>
            <w:vAlign w:val="bottom"/>
            <w:hideMark/>
          </w:tcPr>
          <w:p w:rsidR="000442AC" w:rsidRPr="00D9109B" w:rsidRDefault="000442AC" w:rsidP="000442AC">
            <w:pPr>
              <w:jc w:val="right"/>
              <w:rPr>
                <w:b/>
                <w:bCs/>
                <w:color w:val="000000"/>
              </w:rPr>
            </w:pPr>
            <w:r w:rsidRPr="00D9109B">
              <w:rPr>
                <w:b/>
                <w:bCs/>
                <w:color w:val="000000"/>
                <w:sz w:val="22"/>
                <w:szCs w:val="22"/>
              </w:rPr>
              <w:t>12 325 992</w:t>
            </w:r>
          </w:p>
        </w:tc>
      </w:tr>
    </w:tbl>
    <w:p w:rsidR="00A358B7" w:rsidRPr="00D9109B" w:rsidRDefault="00B03A19" w:rsidP="00A358B7">
      <w:pPr>
        <w:jc w:val="both"/>
        <w:rPr>
          <w:sz w:val="22"/>
          <w:szCs w:val="22"/>
        </w:rPr>
      </w:pPr>
      <w:r w:rsidRPr="00D9109B">
        <w:rPr>
          <w:sz w:val="22"/>
          <w:szCs w:val="22"/>
        </w:rPr>
        <w:tab/>
      </w:r>
    </w:p>
    <w:p w:rsidR="00C4241C" w:rsidRPr="00D9109B" w:rsidRDefault="00C4241C" w:rsidP="00A358B7">
      <w:pPr>
        <w:jc w:val="both"/>
        <w:rPr>
          <w:b/>
          <w:i/>
          <w:sz w:val="22"/>
          <w:szCs w:val="22"/>
        </w:rPr>
      </w:pPr>
    </w:p>
    <w:p w:rsidR="00A374CC" w:rsidRPr="00D9109B" w:rsidRDefault="00A374CC" w:rsidP="00D95A95">
      <w:pPr>
        <w:jc w:val="both"/>
        <w:rPr>
          <w:sz w:val="22"/>
          <w:szCs w:val="22"/>
        </w:rPr>
      </w:pPr>
    </w:p>
    <w:p w:rsidR="002936CB" w:rsidRPr="00D9109B" w:rsidRDefault="002936CB" w:rsidP="002F196F">
      <w:pPr>
        <w:jc w:val="both"/>
        <w:rPr>
          <w:sz w:val="22"/>
          <w:szCs w:val="22"/>
        </w:rPr>
      </w:pPr>
      <w:r w:rsidRPr="00D9109B">
        <w:rPr>
          <w:b/>
          <w:i/>
          <w:sz w:val="22"/>
          <w:szCs w:val="22"/>
        </w:rPr>
        <w:tab/>
        <w:t>I.1.</w:t>
      </w:r>
      <w:r w:rsidR="00C4241C" w:rsidRPr="00D9109B">
        <w:rPr>
          <w:b/>
          <w:i/>
          <w:sz w:val="22"/>
          <w:szCs w:val="22"/>
        </w:rPr>
        <w:t>2</w:t>
      </w:r>
      <w:r w:rsidR="00252B91" w:rsidRPr="00D9109B">
        <w:rPr>
          <w:sz w:val="22"/>
          <w:szCs w:val="22"/>
        </w:rPr>
        <w:t xml:space="preserve">. </w:t>
      </w:r>
      <w:r w:rsidR="002F196F" w:rsidRPr="00D9109B">
        <w:rPr>
          <w:sz w:val="22"/>
          <w:szCs w:val="22"/>
        </w:rPr>
        <w:t xml:space="preserve">A </w:t>
      </w:r>
      <w:r w:rsidR="002F196F" w:rsidRPr="00D9109B">
        <w:rPr>
          <w:b/>
          <w:sz w:val="22"/>
          <w:szCs w:val="22"/>
        </w:rPr>
        <w:t>közhatalmi bevételek</w:t>
      </w:r>
      <w:r w:rsidR="002F196F" w:rsidRPr="00D9109B">
        <w:rPr>
          <w:sz w:val="22"/>
          <w:szCs w:val="22"/>
        </w:rPr>
        <w:t xml:space="preserve"> </w:t>
      </w:r>
    </w:p>
    <w:p w:rsidR="002936CB" w:rsidRPr="00D9109B" w:rsidRDefault="002936CB" w:rsidP="002F196F">
      <w:pPr>
        <w:jc w:val="both"/>
        <w:rPr>
          <w:sz w:val="22"/>
          <w:szCs w:val="22"/>
        </w:rPr>
      </w:pPr>
    </w:p>
    <w:p w:rsidR="0057089B" w:rsidRPr="00D9109B" w:rsidRDefault="0057089B" w:rsidP="002F196F">
      <w:pPr>
        <w:jc w:val="both"/>
        <w:rPr>
          <w:i/>
          <w:sz w:val="22"/>
          <w:szCs w:val="22"/>
        </w:rPr>
      </w:pPr>
      <w:r w:rsidRPr="00D9109B">
        <w:rPr>
          <w:i/>
          <w:sz w:val="22"/>
          <w:szCs w:val="22"/>
        </w:rPr>
        <w:t>A helyi adók 4</w:t>
      </w:r>
      <w:r w:rsidR="009229CE" w:rsidRPr="00D9109B">
        <w:rPr>
          <w:i/>
          <w:sz w:val="22"/>
          <w:szCs w:val="22"/>
        </w:rPr>
        <w:t>3.956</w:t>
      </w:r>
      <w:r w:rsidRPr="00D9109B">
        <w:rPr>
          <w:i/>
          <w:sz w:val="22"/>
          <w:szCs w:val="22"/>
        </w:rPr>
        <w:t xml:space="preserve"> </w:t>
      </w:r>
      <w:proofErr w:type="spellStart"/>
      <w:r w:rsidRPr="00D9109B">
        <w:rPr>
          <w:i/>
          <w:sz w:val="22"/>
          <w:szCs w:val="22"/>
        </w:rPr>
        <w:t>eFt</w:t>
      </w:r>
      <w:proofErr w:type="spellEnd"/>
      <w:r w:rsidRPr="00D9109B">
        <w:rPr>
          <w:i/>
          <w:sz w:val="22"/>
          <w:szCs w:val="22"/>
        </w:rPr>
        <w:t xml:space="preserve"> összegben</w:t>
      </w:r>
      <w:r w:rsidR="009229CE" w:rsidRPr="00D9109B">
        <w:rPr>
          <w:i/>
          <w:sz w:val="22"/>
          <w:szCs w:val="22"/>
        </w:rPr>
        <w:t xml:space="preserve"> teljesültek</w:t>
      </w:r>
      <w:r w:rsidRPr="00D9109B">
        <w:rPr>
          <w:i/>
          <w:sz w:val="22"/>
          <w:szCs w:val="22"/>
        </w:rPr>
        <w:t xml:space="preserve">. A tényleges bevétel </w:t>
      </w:r>
      <w:r w:rsidR="009229CE" w:rsidRPr="00D9109B">
        <w:rPr>
          <w:i/>
          <w:sz w:val="22"/>
          <w:szCs w:val="22"/>
        </w:rPr>
        <w:t>2.782</w:t>
      </w:r>
      <w:r w:rsidRPr="00D9109B">
        <w:rPr>
          <w:i/>
          <w:sz w:val="22"/>
          <w:szCs w:val="22"/>
        </w:rPr>
        <w:t xml:space="preserve"> </w:t>
      </w:r>
      <w:proofErr w:type="spellStart"/>
      <w:r w:rsidRPr="00D9109B">
        <w:rPr>
          <w:i/>
          <w:sz w:val="22"/>
          <w:szCs w:val="22"/>
        </w:rPr>
        <w:t>eFt-tal</w:t>
      </w:r>
      <w:proofErr w:type="spellEnd"/>
      <w:r w:rsidRPr="00D9109B">
        <w:rPr>
          <w:i/>
          <w:sz w:val="22"/>
          <w:szCs w:val="22"/>
        </w:rPr>
        <w:t xml:space="preserve"> halad</w:t>
      </w:r>
      <w:r w:rsidR="009229CE" w:rsidRPr="00D9109B">
        <w:rPr>
          <w:i/>
          <w:sz w:val="22"/>
          <w:szCs w:val="22"/>
        </w:rPr>
        <w:t>ta</w:t>
      </w:r>
      <w:r w:rsidRPr="00D9109B">
        <w:rPr>
          <w:i/>
          <w:sz w:val="22"/>
          <w:szCs w:val="22"/>
        </w:rPr>
        <w:t xml:space="preserve"> meg az eredetileg tervezett előirányzatot.</w:t>
      </w:r>
    </w:p>
    <w:p w:rsidR="0057089B" w:rsidRPr="00D9109B" w:rsidRDefault="0057089B" w:rsidP="002F196F">
      <w:pPr>
        <w:jc w:val="both"/>
        <w:rPr>
          <w:sz w:val="22"/>
          <w:szCs w:val="22"/>
        </w:rPr>
      </w:pPr>
    </w:p>
    <w:p w:rsidR="00F32880" w:rsidRPr="00D9109B" w:rsidRDefault="00F32880" w:rsidP="00F32880">
      <w:pPr>
        <w:jc w:val="both"/>
        <w:rPr>
          <w:i/>
          <w:sz w:val="22"/>
          <w:szCs w:val="22"/>
        </w:rPr>
      </w:pPr>
      <w:r w:rsidRPr="00D9109B">
        <w:rPr>
          <w:i/>
          <w:sz w:val="22"/>
          <w:szCs w:val="22"/>
        </w:rPr>
        <w:t>A helyi adók adónemek szerinti, 201</w:t>
      </w:r>
      <w:r w:rsidR="009229CE" w:rsidRPr="00D9109B">
        <w:rPr>
          <w:i/>
          <w:sz w:val="22"/>
          <w:szCs w:val="22"/>
        </w:rPr>
        <w:t>5</w:t>
      </w:r>
      <w:r w:rsidRPr="00D9109B">
        <w:rPr>
          <w:i/>
          <w:sz w:val="22"/>
          <w:szCs w:val="22"/>
        </w:rPr>
        <w:t>. évi alakulását és megoszlását az alábbi táblázat mutatja be:</w:t>
      </w:r>
    </w:p>
    <w:p w:rsidR="0057089B" w:rsidRPr="00D9109B" w:rsidRDefault="0057089B" w:rsidP="00F32880">
      <w:pPr>
        <w:jc w:val="both"/>
        <w:rPr>
          <w:i/>
          <w:sz w:val="22"/>
          <w:szCs w:val="22"/>
        </w:rPr>
      </w:pPr>
    </w:p>
    <w:p w:rsidR="0057089B" w:rsidRPr="00D9109B" w:rsidRDefault="0057089B" w:rsidP="0057089B">
      <w:pPr>
        <w:jc w:val="right"/>
        <w:rPr>
          <w:b/>
          <w:i/>
          <w:sz w:val="22"/>
          <w:szCs w:val="22"/>
        </w:rPr>
      </w:pPr>
      <w:proofErr w:type="gramStart"/>
      <w:r w:rsidRPr="00D9109B">
        <w:rPr>
          <w:b/>
          <w:i/>
          <w:sz w:val="22"/>
          <w:szCs w:val="22"/>
        </w:rPr>
        <w:t>adatok</w:t>
      </w:r>
      <w:proofErr w:type="gramEnd"/>
      <w:r w:rsidRPr="00D9109B">
        <w:rPr>
          <w:b/>
          <w:i/>
          <w:sz w:val="22"/>
          <w:szCs w:val="22"/>
        </w:rPr>
        <w:t xml:space="preserve"> Ft-ban</w:t>
      </w:r>
    </w:p>
    <w:tbl>
      <w:tblPr>
        <w:tblW w:w="7532" w:type="dxa"/>
        <w:tblInd w:w="778" w:type="dxa"/>
        <w:tblCellMar>
          <w:left w:w="70" w:type="dxa"/>
          <w:right w:w="70" w:type="dxa"/>
        </w:tblCellMar>
        <w:tblLook w:val="04A0"/>
      </w:tblPr>
      <w:tblGrid>
        <w:gridCol w:w="1900"/>
        <w:gridCol w:w="1480"/>
        <w:gridCol w:w="1540"/>
        <w:gridCol w:w="1616"/>
        <w:gridCol w:w="996"/>
      </w:tblGrid>
      <w:tr w:rsidR="009229CE" w:rsidRPr="00D9109B" w:rsidTr="009229CE">
        <w:trPr>
          <w:trHeight w:val="525"/>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29CE" w:rsidRPr="00D9109B" w:rsidRDefault="009229CE" w:rsidP="009229CE">
            <w:pPr>
              <w:rPr>
                <w:color w:val="000000"/>
                <w:sz w:val="20"/>
                <w:szCs w:val="20"/>
              </w:rPr>
            </w:pPr>
            <w:r w:rsidRPr="00D9109B">
              <w:rPr>
                <w:color w:val="000000"/>
                <w:sz w:val="20"/>
                <w:szCs w:val="20"/>
              </w:rPr>
              <w:t> </w:t>
            </w:r>
          </w:p>
        </w:tc>
        <w:tc>
          <w:tcPr>
            <w:tcW w:w="1480" w:type="dxa"/>
            <w:tcBorders>
              <w:top w:val="single" w:sz="8" w:space="0" w:color="auto"/>
              <w:left w:val="nil"/>
              <w:bottom w:val="single" w:sz="8" w:space="0" w:color="auto"/>
              <w:right w:val="single" w:sz="8" w:space="0" w:color="auto"/>
            </w:tcBorders>
            <w:shd w:val="clear" w:color="auto" w:fill="auto"/>
            <w:hideMark/>
          </w:tcPr>
          <w:p w:rsidR="009229CE" w:rsidRPr="00D9109B" w:rsidRDefault="009229CE" w:rsidP="009229CE">
            <w:pPr>
              <w:jc w:val="center"/>
              <w:rPr>
                <w:color w:val="000000"/>
                <w:sz w:val="20"/>
                <w:szCs w:val="20"/>
              </w:rPr>
            </w:pPr>
            <w:r w:rsidRPr="00D9109B">
              <w:rPr>
                <w:color w:val="000000"/>
                <w:sz w:val="20"/>
                <w:szCs w:val="20"/>
              </w:rPr>
              <w:t>Eredeti előirányzat</w:t>
            </w:r>
          </w:p>
        </w:tc>
        <w:tc>
          <w:tcPr>
            <w:tcW w:w="1540" w:type="dxa"/>
            <w:tcBorders>
              <w:top w:val="single" w:sz="8" w:space="0" w:color="auto"/>
              <w:left w:val="nil"/>
              <w:bottom w:val="single" w:sz="8" w:space="0" w:color="auto"/>
              <w:right w:val="single" w:sz="8" w:space="0" w:color="auto"/>
            </w:tcBorders>
            <w:shd w:val="clear" w:color="auto" w:fill="auto"/>
            <w:hideMark/>
          </w:tcPr>
          <w:p w:rsidR="009229CE" w:rsidRPr="00D9109B" w:rsidRDefault="009229CE" w:rsidP="009229CE">
            <w:pPr>
              <w:jc w:val="center"/>
              <w:rPr>
                <w:color w:val="000000"/>
                <w:sz w:val="20"/>
                <w:szCs w:val="20"/>
              </w:rPr>
            </w:pPr>
            <w:r w:rsidRPr="00D9109B">
              <w:rPr>
                <w:color w:val="000000"/>
                <w:sz w:val="20"/>
                <w:szCs w:val="20"/>
              </w:rPr>
              <w:t>Módosított előirányzat</w:t>
            </w:r>
          </w:p>
        </w:tc>
        <w:tc>
          <w:tcPr>
            <w:tcW w:w="1616" w:type="dxa"/>
            <w:tcBorders>
              <w:top w:val="single" w:sz="8" w:space="0" w:color="auto"/>
              <w:left w:val="nil"/>
              <w:bottom w:val="single" w:sz="8" w:space="0" w:color="auto"/>
              <w:right w:val="single" w:sz="8" w:space="0" w:color="auto"/>
            </w:tcBorders>
            <w:shd w:val="clear" w:color="auto" w:fill="auto"/>
            <w:hideMark/>
          </w:tcPr>
          <w:p w:rsidR="009229CE" w:rsidRPr="00D9109B" w:rsidRDefault="009229CE" w:rsidP="009229CE">
            <w:pPr>
              <w:jc w:val="center"/>
              <w:rPr>
                <w:color w:val="000000"/>
                <w:sz w:val="20"/>
                <w:szCs w:val="20"/>
              </w:rPr>
            </w:pPr>
            <w:r w:rsidRPr="00D9109B">
              <w:rPr>
                <w:color w:val="000000"/>
                <w:sz w:val="20"/>
                <w:szCs w:val="20"/>
              </w:rPr>
              <w:t>Teljesítés</w:t>
            </w:r>
          </w:p>
        </w:tc>
        <w:tc>
          <w:tcPr>
            <w:tcW w:w="996" w:type="dxa"/>
            <w:tcBorders>
              <w:top w:val="single" w:sz="8" w:space="0" w:color="auto"/>
              <w:left w:val="nil"/>
              <w:bottom w:val="single" w:sz="8" w:space="0" w:color="auto"/>
              <w:right w:val="single" w:sz="8" w:space="0" w:color="auto"/>
            </w:tcBorders>
            <w:shd w:val="clear" w:color="auto" w:fill="auto"/>
            <w:hideMark/>
          </w:tcPr>
          <w:p w:rsidR="009229CE" w:rsidRPr="00D9109B" w:rsidRDefault="009229CE" w:rsidP="009229CE">
            <w:pPr>
              <w:jc w:val="center"/>
              <w:rPr>
                <w:color w:val="000000"/>
                <w:sz w:val="20"/>
                <w:szCs w:val="20"/>
              </w:rPr>
            </w:pPr>
            <w:r w:rsidRPr="00D9109B">
              <w:rPr>
                <w:color w:val="000000"/>
                <w:sz w:val="20"/>
                <w:szCs w:val="20"/>
              </w:rPr>
              <w:t>Megoszlás %-</w:t>
            </w:r>
            <w:proofErr w:type="gramStart"/>
            <w:r w:rsidRPr="00D9109B">
              <w:rPr>
                <w:color w:val="000000"/>
                <w:sz w:val="20"/>
                <w:szCs w:val="20"/>
              </w:rPr>
              <w:t>a</w:t>
            </w:r>
            <w:proofErr w:type="gramEnd"/>
          </w:p>
        </w:tc>
      </w:tr>
      <w:tr w:rsidR="009229CE" w:rsidRPr="00D9109B" w:rsidTr="009229CE">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9229CE" w:rsidRPr="00D9109B" w:rsidRDefault="009229CE" w:rsidP="009229CE">
            <w:pPr>
              <w:rPr>
                <w:color w:val="000000"/>
                <w:sz w:val="20"/>
                <w:szCs w:val="20"/>
              </w:rPr>
            </w:pPr>
            <w:r w:rsidRPr="00D9109B">
              <w:rPr>
                <w:color w:val="000000"/>
                <w:sz w:val="20"/>
                <w:szCs w:val="20"/>
              </w:rPr>
              <w:t>Építményadó</w:t>
            </w:r>
          </w:p>
        </w:tc>
        <w:tc>
          <w:tcPr>
            <w:tcW w:w="1480"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sz w:val="20"/>
                <w:szCs w:val="20"/>
              </w:rPr>
            </w:pPr>
            <w:r w:rsidRPr="00D9109B">
              <w:rPr>
                <w:color w:val="000000"/>
                <w:sz w:val="20"/>
                <w:szCs w:val="20"/>
              </w:rPr>
              <w:t>1 200 000 Ft</w:t>
            </w:r>
          </w:p>
        </w:tc>
        <w:tc>
          <w:tcPr>
            <w:tcW w:w="1540"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sz w:val="20"/>
                <w:szCs w:val="20"/>
              </w:rPr>
            </w:pPr>
            <w:r w:rsidRPr="00D9109B">
              <w:rPr>
                <w:color w:val="000000"/>
                <w:sz w:val="20"/>
                <w:szCs w:val="20"/>
              </w:rPr>
              <w:t>1 254 132 Ft</w:t>
            </w:r>
          </w:p>
        </w:tc>
        <w:tc>
          <w:tcPr>
            <w:tcW w:w="1616"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sz w:val="20"/>
                <w:szCs w:val="20"/>
              </w:rPr>
            </w:pPr>
            <w:r w:rsidRPr="00D9109B">
              <w:rPr>
                <w:color w:val="000000"/>
                <w:sz w:val="20"/>
                <w:szCs w:val="20"/>
              </w:rPr>
              <w:t>1 254 132 Ft</w:t>
            </w:r>
          </w:p>
        </w:tc>
        <w:tc>
          <w:tcPr>
            <w:tcW w:w="996"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rPr>
            </w:pPr>
            <w:r w:rsidRPr="00D9109B">
              <w:rPr>
                <w:color w:val="000000"/>
                <w:sz w:val="22"/>
                <w:szCs w:val="22"/>
              </w:rPr>
              <w:t>2,85%</w:t>
            </w:r>
          </w:p>
        </w:tc>
      </w:tr>
      <w:tr w:rsidR="009229CE" w:rsidRPr="00D9109B" w:rsidTr="009229CE">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9229CE" w:rsidRPr="00D9109B" w:rsidRDefault="009229CE" w:rsidP="009229CE">
            <w:pPr>
              <w:rPr>
                <w:color w:val="000000"/>
                <w:sz w:val="20"/>
                <w:szCs w:val="20"/>
              </w:rPr>
            </w:pPr>
            <w:r w:rsidRPr="00D9109B">
              <w:rPr>
                <w:color w:val="000000"/>
                <w:sz w:val="20"/>
                <w:szCs w:val="20"/>
              </w:rPr>
              <w:t>Telekadó</w:t>
            </w:r>
          </w:p>
        </w:tc>
        <w:tc>
          <w:tcPr>
            <w:tcW w:w="1480"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sz w:val="20"/>
                <w:szCs w:val="20"/>
              </w:rPr>
            </w:pPr>
            <w:r w:rsidRPr="00D9109B">
              <w:rPr>
                <w:color w:val="000000"/>
                <w:sz w:val="20"/>
                <w:szCs w:val="20"/>
              </w:rPr>
              <w:t>3 460 000  Ft</w:t>
            </w:r>
          </w:p>
        </w:tc>
        <w:tc>
          <w:tcPr>
            <w:tcW w:w="1540"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sz w:val="20"/>
                <w:szCs w:val="20"/>
              </w:rPr>
            </w:pPr>
            <w:r w:rsidRPr="00D9109B">
              <w:rPr>
                <w:color w:val="000000"/>
                <w:sz w:val="20"/>
                <w:szCs w:val="20"/>
              </w:rPr>
              <w:t>3 461 040 Ft</w:t>
            </w:r>
          </w:p>
        </w:tc>
        <w:tc>
          <w:tcPr>
            <w:tcW w:w="1616"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sz w:val="20"/>
                <w:szCs w:val="20"/>
              </w:rPr>
            </w:pPr>
            <w:r w:rsidRPr="00D9109B">
              <w:rPr>
                <w:color w:val="000000"/>
                <w:sz w:val="20"/>
                <w:szCs w:val="20"/>
              </w:rPr>
              <w:t>3 461 040 Ft</w:t>
            </w:r>
          </w:p>
        </w:tc>
        <w:tc>
          <w:tcPr>
            <w:tcW w:w="996"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rPr>
            </w:pPr>
            <w:r w:rsidRPr="00D9109B">
              <w:rPr>
                <w:color w:val="000000"/>
                <w:sz w:val="22"/>
                <w:szCs w:val="22"/>
              </w:rPr>
              <w:t>7,87%</w:t>
            </w:r>
          </w:p>
        </w:tc>
      </w:tr>
      <w:tr w:rsidR="009229CE" w:rsidRPr="00D9109B" w:rsidTr="009229CE">
        <w:trPr>
          <w:trHeight w:val="675"/>
        </w:trPr>
        <w:tc>
          <w:tcPr>
            <w:tcW w:w="1900" w:type="dxa"/>
            <w:tcBorders>
              <w:top w:val="nil"/>
              <w:left w:val="single" w:sz="8" w:space="0" w:color="auto"/>
              <w:bottom w:val="single" w:sz="8" w:space="0" w:color="auto"/>
              <w:right w:val="single" w:sz="8" w:space="0" w:color="auto"/>
            </w:tcBorders>
            <w:shd w:val="clear" w:color="auto" w:fill="auto"/>
            <w:vAlign w:val="bottom"/>
            <w:hideMark/>
          </w:tcPr>
          <w:p w:rsidR="009229CE" w:rsidRPr="00D9109B" w:rsidRDefault="009229CE" w:rsidP="009229CE">
            <w:pPr>
              <w:rPr>
                <w:color w:val="000000"/>
                <w:sz w:val="20"/>
                <w:szCs w:val="20"/>
              </w:rPr>
            </w:pPr>
            <w:r w:rsidRPr="00D9109B">
              <w:rPr>
                <w:color w:val="000000"/>
                <w:sz w:val="20"/>
                <w:szCs w:val="20"/>
              </w:rPr>
              <w:t>Magánszemélyek kommunális adója</w:t>
            </w:r>
          </w:p>
        </w:tc>
        <w:tc>
          <w:tcPr>
            <w:tcW w:w="1480"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sz w:val="20"/>
                <w:szCs w:val="20"/>
              </w:rPr>
            </w:pPr>
            <w:r w:rsidRPr="00D9109B">
              <w:rPr>
                <w:color w:val="000000"/>
                <w:sz w:val="20"/>
                <w:szCs w:val="20"/>
              </w:rPr>
              <w:t>4 928 000 Ft</w:t>
            </w:r>
          </w:p>
        </w:tc>
        <w:tc>
          <w:tcPr>
            <w:tcW w:w="1540"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sz w:val="20"/>
                <w:szCs w:val="20"/>
              </w:rPr>
            </w:pPr>
            <w:r w:rsidRPr="00D9109B">
              <w:rPr>
                <w:color w:val="000000"/>
                <w:sz w:val="20"/>
                <w:szCs w:val="20"/>
              </w:rPr>
              <w:t>4 983 759 Ft</w:t>
            </w:r>
          </w:p>
        </w:tc>
        <w:tc>
          <w:tcPr>
            <w:tcW w:w="1616"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sz w:val="20"/>
                <w:szCs w:val="20"/>
              </w:rPr>
            </w:pPr>
            <w:r w:rsidRPr="00D9109B">
              <w:rPr>
                <w:color w:val="000000"/>
                <w:sz w:val="20"/>
                <w:szCs w:val="20"/>
              </w:rPr>
              <w:t>4 983 749 Ft</w:t>
            </w:r>
          </w:p>
        </w:tc>
        <w:tc>
          <w:tcPr>
            <w:tcW w:w="996"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rPr>
            </w:pPr>
            <w:r w:rsidRPr="00D9109B">
              <w:rPr>
                <w:color w:val="000000"/>
                <w:sz w:val="22"/>
                <w:szCs w:val="22"/>
              </w:rPr>
              <w:t>11,34%</w:t>
            </w:r>
          </w:p>
        </w:tc>
      </w:tr>
      <w:tr w:rsidR="009229CE" w:rsidRPr="00D9109B" w:rsidTr="009229CE">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9229CE" w:rsidRPr="00D9109B" w:rsidRDefault="009229CE" w:rsidP="009229CE">
            <w:pPr>
              <w:rPr>
                <w:color w:val="000000"/>
                <w:sz w:val="20"/>
                <w:szCs w:val="20"/>
              </w:rPr>
            </w:pPr>
            <w:r w:rsidRPr="00D9109B">
              <w:rPr>
                <w:color w:val="000000"/>
                <w:sz w:val="20"/>
                <w:szCs w:val="20"/>
              </w:rPr>
              <w:t>Iparűzési adó</w:t>
            </w:r>
          </w:p>
        </w:tc>
        <w:tc>
          <w:tcPr>
            <w:tcW w:w="1480"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sz w:val="20"/>
                <w:szCs w:val="20"/>
              </w:rPr>
            </w:pPr>
            <w:r w:rsidRPr="00D9109B">
              <w:rPr>
                <w:color w:val="000000"/>
                <w:sz w:val="20"/>
                <w:szCs w:val="20"/>
              </w:rPr>
              <w:t>34 700 000 Ft</w:t>
            </w:r>
          </w:p>
        </w:tc>
        <w:tc>
          <w:tcPr>
            <w:tcW w:w="1540"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sz w:val="20"/>
                <w:szCs w:val="20"/>
              </w:rPr>
            </w:pPr>
            <w:r w:rsidRPr="00D9109B">
              <w:rPr>
                <w:color w:val="000000"/>
                <w:sz w:val="20"/>
                <w:szCs w:val="20"/>
              </w:rPr>
              <w:t>34 257 373 Ft</w:t>
            </w:r>
          </w:p>
        </w:tc>
        <w:tc>
          <w:tcPr>
            <w:tcW w:w="1616"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sz w:val="20"/>
                <w:szCs w:val="20"/>
              </w:rPr>
            </w:pPr>
            <w:r w:rsidRPr="00D9109B">
              <w:rPr>
                <w:color w:val="000000"/>
                <w:sz w:val="20"/>
                <w:szCs w:val="20"/>
              </w:rPr>
              <w:t>34 257 373 Ft</w:t>
            </w:r>
          </w:p>
        </w:tc>
        <w:tc>
          <w:tcPr>
            <w:tcW w:w="996"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rPr>
            </w:pPr>
            <w:r w:rsidRPr="00D9109B">
              <w:rPr>
                <w:color w:val="000000"/>
                <w:sz w:val="22"/>
                <w:szCs w:val="22"/>
              </w:rPr>
              <w:t>77,94%</w:t>
            </w:r>
          </w:p>
        </w:tc>
      </w:tr>
      <w:tr w:rsidR="009229CE" w:rsidRPr="00D9109B" w:rsidTr="009229CE">
        <w:trPr>
          <w:trHeight w:val="315"/>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9229CE" w:rsidRPr="00D9109B" w:rsidRDefault="009229CE" w:rsidP="009229CE">
            <w:pPr>
              <w:rPr>
                <w:b/>
                <w:bCs/>
                <w:color w:val="000000"/>
                <w:sz w:val="20"/>
                <w:szCs w:val="20"/>
              </w:rPr>
            </w:pPr>
            <w:r w:rsidRPr="00D9109B">
              <w:rPr>
                <w:b/>
                <w:bCs/>
                <w:color w:val="000000"/>
                <w:sz w:val="20"/>
                <w:szCs w:val="20"/>
              </w:rPr>
              <w:t>Helyi adók összesen</w:t>
            </w:r>
          </w:p>
        </w:tc>
        <w:tc>
          <w:tcPr>
            <w:tcW w:w="1480"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b/>
                <w:bCs/>
                <w:color w:val="000000"/>
                <w:sz w:val="20"/>
                <w:szCs w:val="20"/>
              </w:rPr>
            </w:pPr>
            <w:r w:rsidRPr="00D9109B">
              <w:rPr>
                <w:b/>
                <w:bCs/>
                <w:color w:val="000000"/>
                <w:sz w:val="20"/>
                <w:szCs w:val="20"/>
              </w:rPr>
              <w:t>41 174 000 Ft</w:t>
            </w:r>
          </w:p>
        </w:tc>
        <w:tc>
          <w:tcPr>
            <w:tcW w:w="1540"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b/>
                <w:bCs/>
                <w:color w:val="000000"/>
                <w:sz w:val="20"/>
                <w:szCs w:val="20"/>
              </w:rPr>
            </w:pPr>
            <w:r w:rsidRPr="00D9109B">
              <w:rPr>
                <w:b/>
                <w:bCs/>
                <w:color w:val="000000"/>
                <w:sz w:val="20"/>
                <w:szCs w:val="20"/>
              </w:rPr>
              <w:t>43 956 304 Ft</w:t>
            </w:r>
          </w:p>
        </w:tc>
        <w:tc>
          <w:tcPr>
            <w:tcW w:w="1616"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b/>
                <w:bCs/>
                <w:color w:val="000000"/>
                <w:sz w:val="20"/>
                <w:szCs w:val="20"/>
              </w:rPr>
            </w:pPr>
            <w:r w:rsidRPr="00D9109B">
              <w:rPr>
                <w:b/>
                <w:bCs/>
                <w:color w:val="000000"/>
                <w:sz w:val="20"/>
                <w:szCs w:val="20"/>
              </w:rPr>
              <w:t>43 956 294 Ft</w:t>
            </w:r>
          </w:p>
        </w:tc>
        <w:tc>
          <w:tcPr>
            <w:tcW w:w="996" w:type="dxa"/>
            <w:tcBorders>
              <w:top w:val="nil"/>
              <w:left w:val="nil"/>
              <w:bottom w:val="single" w:sz="8" w:space="0" w:color="auto"/>
              <w:right w:val="single" w:sz="8" w:space="0" w:color="auto"/>
            </w:tcBorders>
            <w:shd w:val="clear" w:color="auto" w:fill="auto"/>
            <w:noWrap/>
            <w:vAlign w:val="bottom"/>
            <w:hideMark/>
          </w:tcPr>
          <w:p w:rsidR="009229CE" w:rsidRPr="00D9109B" w:rsidRDefault="009229CE" w:rsidP="009229CE">
            <w:pPr>
              <w:jc w:val="right"/>
              <w:rPr>
                <w:color w:val="000000"/>
              </w:rPr>
            </w:pPr>
            <w:r w:rsidRPr="00D9109B">
              <w:rPr>
                <w:color w:val="000000"/>
                <w:sz w:val="22"/>
                <w:szCs w:val="22"/>
              </w:rPr>
              <w:t>100,00%</w:t>
            </w:r>
          </w:p>
        </w:tc>
      </w:tr>
    </w:tbl>
    <w:p w:rsidR="0057089B" w:rsidRPr="00D9109B" w:rsidRDefault="0057089B" w:rsidP="00F32880">
      <w:pPr>
        <w:jc w:val="both"/>
        <w:rPr>
          <w:i/>
          <w:sz w:val="22"/>
          <w:szCs w:val="22"/>
        </w:rPr>
      </w:pPr>
    </w:p>
    <w:p w:rsidR="009229CE" w:rsidRPr="00D9109B" w:rsidRDefault="009229CE" w:rsidP="00F32880">
      <w:pPr>
        <w:jc w:val="both"/>
        <w:rPr>
          <w:i/>
          <w:sz w:val="22"/>
          <w:szCs w:val="22"/>
        </w:rPr>
      </w:pPr>
    </w:p>
    <w:p w:rsidR="009229CE" w:rsidRPr="00D9109B" w:rsidRDefault="009229CE" w:rsidP="00F32880">
      <w:pPr>
        <w:jc w:val="both"/>
        <w:rPr>
          <w:i/>
          <w:sz w:val="22"/>
          <w:szCs w:val="22"/>
        </w:rPr>
      </w:pPr>
    </w:p>
    <w:p w:rsidR="009229CE" w:rsidRPr="00D9109B" w:rsidRDefault="00F32880" w:rsidP="00F32880">
      <w:pPr>
        <w:jc w:val="both"/>
        <w:rPr>
          <w:i/>
          <w:sz w:val="22"/>
          <w:szCs w:val="22"/>
        </w:rPr>
      </w:pPr>
      <w:r w:rsidRPr="00D9109B">
        <w:rPr>
          <w:i/>
          <w:sz w:val="22"/>
          <w:szCs w:val="22"/>
        </w:rPr>
        <w:t xml:space="preserve">A </w:t>
      </w:r>
      <w:r w:rsidRPr="00D9109B">
        <w:rPr>
          <w:b/>
          <w:i/>
          <w:sz w:val="22"/>
          <w:szCs w:val="22"/>
        </w:rPr>
        <w:t>helyi iparűzési adó</w:t>
      </w:r>
      <w:r w:rsidRPr="00D9109B">
        <w:rPr>
          <w:i/>
          <w:sz w:val="22"/>
          <w:szCs w:val="22"/>
        </w:rPr>
        <w:t xml:space="preserve"> a helyi adóbevételek </w:t>
      </w:r>
      <w:r w:rsidR="00982495" w:rsidRPr="00D9109B">
        <w:rPr>
          <w:i/>
          <w:sz w:val="22"/>
          <w:szCs w:val="22"/>
        </w:rPr>
        <w:t>7</w:t>
      </w:r>
      <w:r w:rsidR="009229CE" w:rsidRPr="00D9109B">
        <w:rPr>
          <w:i/>
          <w:sz w:val="22"/>
          <w:szCs w:val="22"/>
        </w:rPr>
        <w:t xml:space="preserve">7,94 %-át teszi k, ezzel a saját bevétel legnagyobb részét képezi.  </w:t>
      </w:r>
      <w:r w:rsidRPr="00D9109B">
        <w:rPr>
          <w:i/>
          <w:sz w:val="22"/>
          <w:szCs w:val="22"/>
        </w:rPr>
        <w:t xml:space="preserve">Az építményadó, </w:t>
      </w:r>
      <w:r w:rsidR="009229CE" w:rsidRPr="00D9109B">
        <w:rPr>
          <w:i/>
          <w:sz w:val="22"/>
          <w:szCs w:val="22"/>
        </w:rPr>
        <w:t xml:space="preserve">a telekadó </w:t>
      </w:r>
      <w:r w:rsidRPr="00D9109B">
        <w:rPr>
          <w:i/>
          <w:sz w:val="22"/>
          <w:szCs w:val="22"/>
        </w:rPr>
        <w:t xml:space="preserve">illetve a magánszemélyek kommunális adója vonatkozásában </w:t>
      </w:r>
      <w:r w:rsidR="009229CE" w:rsidRPr="00D9109B">
        <w:rPr>
          <w:i/>
          <w:sz w:val="22"/>
          <w:szCs w:val="22"/>
        </w:rPr>
        <w:t>megfi</w:t>
      </w:r>
      <w:r w:rsidRPr="00D9109B">
        <w:rPr>
          <w:i/>
          <w:sz w:val="22"/>
          <w:szCs w:val="22"/>
        </w:rPr>
        <w:t>gyelh</w:t>
      </w:r>
      <w:r w:rsidR="009229CE" w:rsidRPr="00D9109B">
        <w:rPr>
          <w:i/>
          <w:sz w:val="22"/>
          <w:szCs w:val="22"/>
        </w:rPr>
        <w:t xml:space="preserve">ető, hogy a teljesítés csekély mértékben </w:t>
      </w:r>
      <w:r w:rsidR="00A850BD" w:rsidRPr="00D9109B">
        <w:rPr>
          <w:i/>
          <w:sz w:val="22"/>
          <w:szCs w:val="22"/>
        </w:rPr>
        <w:t>meg</w:t>
      </w:r>
      <w:r w:rsidR="009229CE" w:rsidRPr="00D9109B">
        <w:rPr>
          <w:i/>
          <w:sz w:val="22"/>
          <w:szCs w:val="22"/>
        </w:rPr>
        <w:t>haladta az eredetileg előirányzott összeget, mely egyrész</w:t>
      </w:r>
      <w:r w:rsidR="00A850BD" w:rsidRPr="00D9109B">
        <w:rPr>
          <w:i/>
          <w:sz w:val="22"/>
          <w:szCs w:val="22"/>
        </w:rPr>
        <w:t>t</w:t>
      </w:r>
      <w:r w:rsidR="009229CE" w:rsidRPr="00D9109B">
        <w:rPr>
          <w:i/>
          <w:sz w:val="22"/>
          <w:szCs w:val="22"/>
        </w:rPr>
        <w:t xml:space="preserve"> </w:t>
      </w:r>
      <w:r w:rsidR="00A850BD" w:rsidRPr="00D9109B">
        <w:rPr>
          <w:i/>
          <w:sz w:val="22"/>
          <w:szCs w:val="22"/>
        </w:rPr>
        <w:t xml:space="preserve">a megfelelő </w:t>
      </w:r>
      <w:r w:rsidR="009229CE" w:rsidRPr="00D9109B">
        <w:rPr>
          <w:i/>
          <w:sz w:val="22"/>
          <w:szCs w:val="22"/>
        </w:rPr>
        <w:t>adófizetés</w:t>
      </w:r>
      <w:r w:rsidR="00A850BD" w:rsidRPr="00D9109B">
        <w:rPr>
          <w:i/>
          <w:sz w:val="22"/>
          <w:szCs w:val="22"/>
        </w:rPr>
        <w:t>i morált, másrészt az a</w:t>
      </w:r>
      <w:r w:rsidR="009229CE" w:rsidRPr="00D9109B">
        <w:rPr>
          <w:i/>
          <w:sz w:val="22"/>
          <w:szCs w:val="22"/>
        </w:rPr>
        <w:t>dóbehajtás hatékonyságát jelzi.</w:t>
      </w:r>
    </w:p>
    <w:p w:rsidR="00F32880" w:rsidRPr="00D9109B" w:rsidRDefault="00F32880" w:rsidP="00F32880">
      <w:pPr>
        <w:jc w:val="both"/>
        <w:rPr>
          <w:i/>
          <w:sz w:val="22"/>
          <w:szCs w:val="22"/>
        </w:rPr>
      </w:pPr>
      <w:r w:rsidRPr="00D9109B">
        <w:rPr>
          <w:i/>
          <w:sz w:val="22"/>
          <w:szCs w:val="22"/>
        </w:rPr>
        <w:t>.</w:t>
      </w:r>
    </w:p>
    <w:p w:rsidR="00F32880" w:rsidRPr="00D9109B" w:rsidRDefault="00F32880" w:rsidP="002F196F">
      <w:pPr>
        <w:jc w:val="both"/>
        <w:rPr>
          <w:sz w:val="22"/>
          <w:szCs w:val="22"/>
        </w:rPr>
      </w:pPr>
    </w:p>
    <w:p w:rsidR="00762556" w:rsidRPr="00D9109B" w:rsidRDefault="00762556" w:rsidP="002F196F">
      <w:pPr>
        <w:jc w:val="both"/>
        <w:rPr>
          <w:i/>
          <w:sz w:val="22"/>
          <w:szCs w:val="22"/>
        </w:rPr>
      </w:pPr>
      <w:r w:rsidRPr="00D9109B">
        <w:rPr>
          <w:i/>
          <w:sz w:val="22"/>
          <w:szCs w:val="22"/>
        </w:rPr>
        <w:t>A</w:t>
      </w:r>
      <w:r w:rsidR="00F32880" w:rsidRPr="00D9109B">
        <w:rPr>
          <w:i/>
          <w:sz w:val="22"/>
          <w:szCs w:val="22"/>
        </w:rPr>
        <w:t xml:space="preserve"> következő</w:t>
      </w:r>
      <w:r w:rsidRPr="00D9109B">
        <w:rPr>
          <w:i/>
          <w:sz w:val="22"/>
          <w:szCs w:val="22"/>
        </w:rPr>
        <w:t xml:space="preserve"> táblázat az elmúlt három év közhatalmi bevételének jogcímenkénti megoszlását mutatja be évenkénti bontásban.</w:t>
      </w:r>
    </w:p>
    <w:p w:rsidR="005C22B4" w:rsidRPr="00D9109B" w:rsidRDefault="005C22B4" w:rsidP="002F196F">
      <w:pPr>
        <w:jc w:val="both"/>
        <w:rPr>
          <w:sz w:val="22"/>
          <w:szCs w:val="22"/>
        </w:rPr>
      </w:pPr>
    </w:p>
    <w:p w:rsidR="00C476D3" w:rsidRPr="00D9109B" w:rsidRDefault="00345FEC" w:rsidP="00345FEC">
      <w:pPr>
        <w:jc w:val="right"/>
        <w:rPr>
          <w:b/>
          <w:sz w:val="22"/>
          <w:szCs w:val="22"/>
        </w:rPr>
      </w:pPr>
      <w:proofErr w:type="gramStart"/>
      <w:r w:rsidRPr="00D9109B">
        <w:rPr>
          <w:b/>
          <w:sz w:val="22"/>
          <w:szCs w:val="22"/>
        </w:rPr>
        <w:t>adatok</w:t>
      </w:r>
      <w:proofErr w:type="gramEnd"/>
      <w:r w:rsidRPr="00D9109B">
        <w:rPr>
          <w:b/>
          <w:sz w:val="22"/>
          <w:szCs w:val="22"/>
        </w:rPr>
        <w:t xml:space="preserve"> </w:t>
      </w:r>
      <w:proofErr w:type="spellStart"/>
      <w:r w:rsidRPr="00D9109B">
        <w:rPr>
          <w:b/>
          <w:sz w:val="22"/>
          <w:szCs w:val="22"/>
        </w:rPr>
        <w:t>eFt-ban</w:t>
      </w:r>
      <w:proofErr w:type="spellEnd"/>
    </w:p>
    <w:tbl>
      <w:tblPr>
        <w:tblW w:w="8918" w:type="dxa"/>
        <w:tblInd w:w="55" w:type="dxa"/>
        <w:tblCellMar>
          <w:left w:w="70" w:type="dxa"/>
          <w:right w:w="70" w:type="dxa"/>
        </w:tblCellMar>
        <w:tblLook w:val="04A0"/>
      </w:tblPr>
      <w:tblGrid>
        <w:gridCol w:w="2709"/>
        <w:gridCol w:w="1096"/>
        <w:gridCol w:w="984"/>
        <w:gridCol w:w="1096"/>
        <w:gridCol w:w="984"/>
        <w:gridCol w:w="1084"/>
        <w:gridCol w:w="965"/>
      </w:tblGrid>
      <w:tr w:rsidR="00291E4A" w:rsidRPr="00D56DFF" w:rsidTr="00D56DFF">
        <w:trPr>
          <w:trHeight w:val="255"/>
        </w:trPr>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91E4A" w:rsidRPr="00D56DFF" w:rsidRDefault="00291E4A" w:rsidP="00291E4A">
            <w:pPr>
              <w:jc w:val="center"/>
              <w:rPr>
                <w:b/>
                <w:bCs/>
                <w:color w:val="000000"/>
                <w:sz w:val="20"/>
                <w:szCs w:val="20"/>
              </w:rPr>
            </w:pPr>
            <w:r w:rsidRPr="00D56DFF">
              <w:rPr>
                <w:b/>
                <w:bCs/>
                <w:color w:val="000000"/>
                <w:sz w:val="20"/>
                <w:szCs w:val="20"/>
              </w:rPr>
              <w:t>Megnevezés</w:t>
            </w:r>
          </w:p>
        </w:tc>
        <w:tc>
          <w:tcPr>
            <w:tcW w:w="20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91E4A" w:rsidRPr="00D56DFF" w:rsidRDefault="00291E4A" w:rsidP="00291E4A">
            <w:pPr>
              <w:jc w:val="center"/>
              <w:rPr>
                <w:b/>
                <w:bCs/>
                <w:color w:val="000000"/>
                <w:sz w:val="20"/>
                <w:szCs w:val="20"/>
              </w:rPr>
            </w:pPr>
            <w:r w:rsidRPr="00D56DFF">
              <w:rPr>
                <w:b/>
                <w:bCs/>
                <w:color w:val="000000"/>
                <w:sz w:val="20"/>
                <w:szCs w:val="20"/>
              </w:rPr>
              <w:t>2013.év</w:t>
            </w:r>
          </w:p>
        </w:tc>
        <w:tc>
          <w:tcPr>
            <w:tcW w:w="20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91E4A" w:rsidRPr="00D56DFF" w:rsidRDefault="00291E4A" w:rsidP="00291E4A">
            <w:pPr>
              <w:jc w:val="center"/>
              <w:rPr>
                <w:b/>
                <w:bCs/>
                <w:color w:val="000000"/>
                <w:sz w:val="20"/>
                <w:szCs w:val="20"/>
              </w:rPr>
            </w:pPr>
            <w:r w:rsidRPr="00D56DFF">
              <w:rPr>
                <w:b/>
                <w:bCs/>
                <w:color w:val="000000"/>
                <w:sz w:val="20"/>
                <w:szCs w:val="20"/>
              </w:rPr>
              <w:t>2014.év</w:t>
            </w:r>
          </w:p>
        </w:tc>
        <w:tc>
          <w:tcPr>
            <w:tcW w:w="204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91E4A" w:rsidRPr="00D56DFF" w:rsidRDefault="00291E4A" w:rsidP="00291E4A">
            <w:pPr>
              <w:jc w:val="center"/>
              <w:rPr>
                <w:b/>
                <w:bCs/>
                <w:color w:val="000000"/>
                <w:sz w:val="20"/>
                <w:szCs w:val="20"/>
              </w:rPr>
            </w:pPr>
            <w:r w:rsidRPr="00D56DFF">
              <w:rPr>
                <w:b/>
                <w:bCs/>
                <w:color w:val="000000"/>
                <w:sz w:val="20"/>
                <w:szCs w:val="20"/>
              </w:rPr>
              <w:t>2015.év</w:t>
            </w:r>
          </w:p>
        </w:tc>
      </w:tr>
      <w:tr w:rsidR="00291E4A" w:rsidRPr="00D56DFF" w:rsidTr="00D56DFF">
        <w:trPr>
          <w:trHeight w:val="315"/>
        </w:trPr>
        <w:tc>
          <w:tcPr>
            <w:tcW w:w="2709" w:type="dxa"/>
            <w:tcBorders>
              <w:top w:val="single" w:sz="8" w:space="0" w:color="auto"/>
              <w:left w:val="single" w:sz="8" w:space="0" w:color="auto"/>
              <w:bottom w:val="single" w:sz="8" w:space="0" w:color="auto"/>
              <w:right w:val="single" w:sz="8" w:space="0" w:color="auto"/>
            </w:tcBorders>
            <w:vAlign w:val="center"/>
            <w:hideMark/>
          </w:tcPr>
          <w:p w:rsidR="00291E4A" w:rsidRPr="00D56DFF" w:rsidRDefault="00291E4A" w:rsidP="00291E4A">
            <w:pPr>
              <w:rPr>
                <w:b/>
                <w:bCs/>
                <w:color w:val="000000"/>
                <w:sz w:val="20"/>
                <w:szCs w:val="20"/>
              </w:rPr>
            </w:pPr>
          </w:p>
        </w:tc>
        <w:tc>
          <w:tcPr>
            <w:tcW w:w="1096" w:type="dxa"/>
            <w:tcBorders>
              <w:top w:val="nil"/>
              <w:left w:val="nil"/>
              <w:bottom w:val="single" w:sz="8" w:space="0" w:color="auto"/>
              <w:right w:val="single" w:sz="8" w:space="0" w:color="auto"/>
            </w:tcBorders>
            <w:shd w:val="clear" w:color="000000" w:fill="FFFFFF"/>
            <w:noWrap/>
            <w:vAlign w:val="bottom"/>
            <w:hideMark/>
          </w:tcPr>
          <w:p w:rsidR="00291E4A" w:rsidRPr="00D56DFF" w:rsidRDefault="00291E4A" w:rsidP="00291E4A">
            <w:pPr>
              <w:jc w:val="center"/>
              <w:rPr>
                <w:b/>
                <w:bCs/>
                <w:color w:val="000000"/>
                <w:sz w:val="20"/>
                <w:szCs w:val="20"/>
              </w:rPr>
            </w:pPr>
            <w:r w:rsidRPr="00D56DFF">
              <w:rPr>
                <w:b/>
                <w:bCs/>
                <w:color w:val="000000"/>
                <w:sz w:val="20"/>
                <w:szCs w:val="20"/>
              </w:rPr>
              <w:t>telj. (e Ft)</w:t>
            </w:r>
          </w:p>
        </w:tc>
        <w:tc>
          <w:tcPr>
            <w:tcW w:w="984" w:type="dxa"/>
            <w:tcBorders>
              <w:top w:val="nil"/>
              <w:left w:val="nil"/>
              <w:bottom w:val="single" w:sz="8" w:space="0" w:color="auto"/>
              <w:right w:val="single" w:sz="8" w:space="0" w:color="auto"/>
            </w:tcBorders>
            <w:shd w:val="clear" w:color="000000" w:fill="FFFFFF"/>
            <w:noWrap/>
            <w:vAlign w:val="bottom"/>
            <w:hideMark/>
          </w:tcPr>
          <w:p w:rsidR="00291E4A" w:rsidRPr="00D56DFF" w:rsidRDefault="00291E4A" w:rsidP="00291E4A">
            <w:pPr>
              <w:jc w:val="center"/>
              <w:rPr>
                <w:b/>
                <w:bCs/>
                <w:color w:val="000000"/>
                <w:sz w:val="20"/>
                <w:szCs w:val="20"/>
              </w:rPr>
            </w:pPr>
            <w:r w:rsidRPr="00D56DFF">
              <w:rPr>
                <w:b/>
                <w:bCs/>
                <w:color w:val="000000"/>
                <w:sz w:val="20"/>
                <w:szCs w:val="20"/>
              </w:rPr>
              <w:t>%</w:t>
            </w:r>
          </w:p>
        </w:tc>
        <w:tc>
          <w:tcPr>
            <w:tcW w:w="1096" w:type="dxa"/>
            <w:tcBorders>
              <w:top w:val="nil"/>
              <w:left w:val="nil"/>
              <w:bottom w:val="single" w:sz="8" w:space="0" w:color="auto"/>
              <w:right w:val="single" w:sz="8" w:space="0" w:color="auto"/>
            </w:tcBorders>
            <w:shd w:val="clear" w:color="000000" w:fill="FFFFFF"/>
            <w:noWrap/>
            <w:vAlign w:val="bottom"/>
            <w:hideMark/>
          </w:tcPr>
          <w:p w:rsidR="00291E4A" w:rsidRPr="00D56DFF" w:rsidRDefault="00291E4A" w:rsidP="00291E4A">
            <w:pPr>
              <w:jc w:val="center"/>
              <w:rPr>
                <w:b/>
                <w:bCs/>
                <w:color w:val="000000"/>
                <w:sz w:val="20"/>
                <w:szCs w:val="20"/>
              </w:rPr>
            </w:pPr>
            <w:r w:rsidRPr="00D56DFF">
              <w:rPr>
                <w:b/>
                <w:bCs/>
                <w:color w:val="000000"/>
                <w:sz w:val="20"/>
                <w:szCs w:val="20"/>
              </w:rPr>
              <w:t>telj. (e Ft)</w:t>
            </w:r>
          </w:p>
        </w:tc>
        <w:tc>
          <w:tcPr>
            <w:tcW w:w="984" w:type="dxa"/>
            <w:tcBorders>
              <w:top w:val="nil"/>
              <w:left w:val="nil"/>
              <w:bottom w:val="single" w:sz="8" w:space="0" w:color="auto"/>
              <w:right w:val="single" w:sz="8" w:space="0" w:color="auto"/>
            </w:tcBorders>
            <w:shd w:val="clear" w:color="000000" w:fill="FFFFFF"/>
            <w:noWrap/>
            <w:vAlign w:val="bottom"/>
            <w:hideMark/>
          </w:tcPr>
          <w:p w:rsidR="00291E4A" w:rsidRPr="00D56DFF" w:rsidRDefault="00291E4A" w:rsidP="00291E4A">
            <w:pPr>
              <w:jc w:val="center"/>
              <w:rPr>
                <w:b/>
                <w:bCs/>
                <w:color w:val="000000"/>
                <w:sz w:val="20"/>
                <w:szCs w:val="20"/>
              </w:rPr>
            </w:pPr>
            <w:r w:rsidRPr="00D56DFF">
              <w:rPr>
                <w:b/>
                <w:bCs/>
                <w:color w:val="000000"/>
                <w:sz w:val="20"/>
                <w:szCs w:val="20"/>
              </w:rPr>
              <w:t>%</w:t>
            </w:r>
          </w:p>
        </w:tc>
        <w:tc>
          <w:tcPr>
            <w:tcW w:w="1084" w:type="dxa"/>
            <w:tcBorders>
              <w:top w:val="nil"/>
              <w:left w:val="nil"/>
              <w:bottom w:val="single" w:sz="8" w:space="0" w:color="auto"/>
              <w:right w:val="single" w:sz="8" w:space="0" w:color="auto"/>
            </w:tcBorders>
            <w:shd w:val="clear" w:color="000000" w:fill="FFFFFF"/>
            <w:noWrap/>
            <w:vAlign w:val="bottom"/>
            <w:hideMark/>
          </w:tcPr>
          <w:p w:rsidR="00291E4A" w:rsidRPr="00D56DFF" w:rsidRDefault="00291E4A" w:rsidP="00291E4A">
            <w:pPr>
              <w:jc w:val="center"/>
              <w:rPr>
                <w:b/>
                <w:bCs/>
                <w:color w:val="000000"/>
                <w:sz w:val="20"/>
                <w:szCs w:val="20"/>
              </w:rPr>
            </w:pPr>
            <w:r w:rsidRPr="00D56DFF">
              <w:rPr>
                <w:b/>
                <w:bCs/>
                <w:color w:val="000000"/>
                <w:sz w:val="20"/>
                <w:szCs w:val="20"/>
              </w:rPr>
              <w:t>telj. (e Ft)</w:t>
            </w:r>
          </w:p>
        </w:tc>
        <w:tc>
          <w:tcPr>
            <w:tcW w:w="965" w:type="dxa"/>
            <w:tcBorders>
              <w:top w:val="nil"/>
              <w:left w:val="nil"/>
              <w:bottom w:val="single" w:sz="8" w:space="0" w:color="auto"/>
              <w:right w:val="single" w:sz="8" w:space="0" w:color="auto"/>
            </w:tcBorders>
            <w:shd w:val="clear" w:color="000000" w:fill="FFFFFF"/>
            <w:noWrap/>
            <w:vAlign w:val="bottom"/>
            <w:hideMark/>
          </w:tcPr>
          <w:p w:rsidR="00291E4A" w:rsidRPr="00D56DFF" w:rsidRDefault="00291E4A" w:rsidP="00291E4A">
            <w:pPr>
              <w:jc w:val="center"/>
              <w:rPr>
                <w:b/>
                <w:bCs/>
                <w:color w:val="000000"/>
                <w:sz w:val="20"/>
                <w:szCs w:val="20"/>
              </w:rPr>
            </w:pPr>
            <w:r w:rsidRPr="00D56DFF">
              <w:rPr>
                <w:b/>
                <w:bCs/>
                <w:color w:val="000000"/>
                <w:sz w:val="20"/>
                <w:szCs w:val="20"/>
              </w:rPr>
              <w:t>%</w:t>
            </w:r>
          </w:p>
        </w:tc>
      </w:tr>
      <w:tr w:rsidR="00291E4A" w:rsidRPr="00D56DFF" w:rsidTr="00D56DFF">
        <w:trPr>
          <w:trHeight w:val="315"/>
        </w:trPr>
        <w:tc>
          <w:tcPr>
            <w:tcW w:w="2709" w:type="dxa"/>
            <w:tcBorders>
              <w:top w:val="nil"/>
              <w:left w:val="single" w:sz="8" w:space="0" w:color="auto"/>
              <w:bottom w:val="single" w:sz="8" w:space="0" w:color="auto"/>
              <w:right w:val="single" w:sz="8" w:space="0" w:color="auto"/>
            </w:tcBorders>
            <w:shd w:val="clear" w:color="auto" w:fill="auto"/>
            <w:vAlign w:val="bottom"/>
            <w:hideMark/>
          </w:tcPr>
          <w:p w:rsidR="00291E4A" w:rsidRPr="00D56DFF" w:rsidRDefault="00291E4A" w:rsidP="00291E4A">
            <w:pPr>
              <w:rPr>
                <w:color w:val="000000"/>
                <w:sz w:val="20"/>
                <w:szCs w:val="20"/>
              </w:rPr>
            </w:pPr>
            <w:r w:rsidRPr="00D56DFF">
              <w:rPr>
                <w:color w:val="000000"/>
                <w:sz w:val="20"/>
                <w:szCs w:val="20"/>
              </w:rPr>
              <w:t>Építményadó</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954</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2,85%</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2436</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4,88%</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1 254</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2,55%</w:t>
            </w:r>
          </w:p>
        </w:tc>
      </w:tr>
      <w:tr w:rsidR="00291E4A" w:rsidRPr="00D56DFF" w:rsidTr="00D56DFF">
        <w:trPr>
          <w:trHeight w:val="315"/>
        </w:trPr>
        <w:tc>
          <w:tcPr>
            <w:tcW w:w="2709" w:type="dxa"/>
            <w:tcBorders>
              <w:top w:val="nil"/>
              <w:left w:val="single" w:sz="8" w:space="0" w:color="auto"/>
              <w:bottom w:val="single" w:sz="8" w:space="0" w:color="auto"/>
              <w:right w:val="single" w:sz="8" w:space="0" w:color="auto"/>
            </w:tcBorders>
            <w:shd w:val="clear" w:color="auto" w:fill="auto"/>
            <w:vAlign w:val="bottom"/>
            <w:hideMark/>
          </w:tcPr>
          <w:p w:rsidR="00291E4A" w:rsidRPr="00D56DFF" w:rsidRDefault="00291E4A" w:rsidP="00291E4A">
            <w:pPr>
              <w:rPr>
                <w:color w:val="000000"/>
                <w:sz w:val="20"/>
                <w:szCs w:val="20"/>
              </w:rPr>
            </w:pPr>
            <w:r w:rsidRPr="00D56DFF">
              <w:rPr>
                <w:color w:val="000000"/>
                <w:sz w:val="20"/>
                <w:szCs w:val="20"/>
              </w:rPr>
              <w:t>Telekadó</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3 461</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10,35%</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3 461</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6,93%</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3 461</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7,05%</w:t>
            </w:r>
          </w:p>
        </w:tc>
      </w:tr>
      <w:tr w:rsidR="00291E4A" w:rsidRPr="00D56DFF" w:rsidTr="00D56DFF">
        <w:trPr>
          <w:trHeight w:val="615"/>
        </w:trPr>
        <w:tc>
          <w:tcPr>
            <w:tcW w:w="2709" w:type="dxa"/>
            <w:tcBorders>
              <w:top w:val="nil"/>
              <w:left w:val="single" w:sz="8" w:space="0" w:color="auto"/>
              <w:bottom w:val="single" w:sz="8" w:space="0" w:color="auto"/>
              <w:right w:val="single" w:sz="8" w:space="0" w:color="auto"/>
            </w:tcBorders>
            <w:shd w:val="clear" w:color="auto" w:fill="auto"/>
            <w:vAlign w:val="bottom"/>
            <w:hideMark/>
          </w:tcPr>
          <w:p w:rsidR="00291E4A" w:rsidRPr="00D56DFF" w:rsidRDefault="00291E4A" w:rsidP="00291E4A">
            <w:pPr>
              <w:rPr>
                <w:color w:val="000000"/>
                <w:sz w:val="20"/>
                <w:szCs w:val="20"/>
              </w:rPr>
            </w:pPr>
            <w:r w:rsidRPr="00D56DFF">
              <w:rPr>
                <w:color w:val="000000"/>
                <w:sz w:val="20"/>
                <w:szCs w:val="20"/>
              </w:rPr>
              <w:t>Vállalkozók kommunális adója</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0,00%</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0,00%</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0,00%</w:t>
            </w:r>
          </w:p>
        </w:tc>
      </w:tr>
      <w:tr w:rsidR="00291E4A" w:rsidRPr="00D56DFF" w:rsidTr="00D56DFF">
        <w:trPr>
          <w:trHeight w:val="615"/>
        </w:trPr>
        <w:tc>
          <w:tcPr>
            <w:tcW w:w="2709" w:type="dxa"/>
            <w:tcBorders>
              <w:top w:val="nil"/>
              <w:left w:val="single" w:sz="8" w:space="0" w:color="auto"/>
              <w:bottom w:val="single" w:sz="8" w:space="0" w:color="auto"/>
              <w:right w:val="single" w:sz="8" w:space="0" w:color="auto"/>
            </w:tcBorders>
            <w:shd w:val="clear" w:color="auto" w:fill="auto"/>
            <w:vAlign w:val="bottom"/>
            <w:hideMark/>
          </w:tcPr>
          <w:p w:rsidR="00291E4A" w:rsidRPr="00D56DFF" w:rsidRDefault="00291E4A" w:rsidP="00291E4A">
            <w:pPr>
              <w:rPr>
                <w:color w:val="000000"/>
                <w:sz w:val="20"/>
                <w:szCs w:val="20"/>
              </w:rPr>
            </w:pPr>
            <w:r w:rsidRPr="00D56DFF">
              <w:rPr>
                <w:color w:val="000000"/>
                <w:sz w:val="20"/>
                <w:szCs w:val="20"/>
              </w:rPr>
              <w:t>Magánszemélyek kommunális adója</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4 458</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13,33%</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5 476</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10,96%</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4 984</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10,15%</w:t>
            </w:r>
          </w:p>
        </w:tc>
      </w:tr>
      <w:tr w:rsidR="00291E4A" w:rsidRPr="00D56DFF" w:rsidTr="00D56DFF">
        <w:trPr>
          <w:trHeight w:val="315"/>
        </w:trPr>
        <w:tc>
          <w:tcPr>
            <w:tcW w:w="2709" w:type="dxa"/>
            <w:tcBorders>
              <w:top w:val="nil"/>
              <w:left w:val="single" w:sz="8" w:space="0" w:color="auto"/>
              <w:bottom w:val="single" w:sz="8" w:space="0" w:color="auto"/>
              <w:right w:val="single" w:sz="8" w:space="0" w:color="auto"/>
            </w:tcBorders>
            <w:shd w:val="clear" w:color="auto" w:fill="auto"/>
            <w:vAlign w:val="bottom"/>
            <w:hideMark/>
          </w:tcPr>
          <w:p w:rsidR="00291E4A" w:rsidRPr="00D56DFF" w:rsidRDefault="00291E4A" w:rsidP="00291E4A">
            <w:pPr>
              <w:rPr>
                <w:color w:val="000000"/>
                <w:sz w:val="20"/>
                <w:szCs w:val="20"/>
              </w:rPr>
            </w:pPr>
            <w:r w:rsidRPr="00D56DFF">
              <w:rPr>
                <w:color w:val="000000"/>
                <w:sz w:val="20"/>
                <w:szCs w:val="20"/>
              </w:rPr>
              <w:t>Iparűzési adó</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20 904</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62,52%</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33 649</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67,34%</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34 257</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69,77%</w:t>
            </w:r>
          </w:p>
        </w:tc>
      </w:tr>
      <w:tr w:rsidR="00291E4A" w:rsidRPr="00D56DFF" w:rsidTr="00D56DFF">
        <w:trPr>
          <w:trHeight w:val="315"/>
        </w:trPr>
        <w:tc>
          <w:tcPr>
            <w:tcW w:w="2709" w:type="dxa"/>
            <w:tcBorders>
              <w:top w:val="nil"/>
              <w:left w:val="single" w:sz="8" w:space="0" w:color="auto"/>
              <w:bottom w:val="single" w:sz="8" w:space="0" w:color="auto"/>
              <w:right w:val="single" w:sz="8" w:space="0" w:color="auto"/>
            </w:tcBorders>
            <w:shd w:val="clear" w:color="auto" w:fill="auto"/>
            <w:vAlign w:val="bottom"/>
            <w:hideMark/>
          </w:tcPr>
          <w:p w:rsidR="00291E4A" w:rsidRPr="00D56DFF" w:rsidRDefault="00291E4A" w:rsidP="00291E4A">
            <w:pPr>
              <w:rPr>
                <w:b/>
                <w:bCs/>
                <w:i/>
                <w:iCs/>
                <w:color w:val="000000"/>
                <w:sz w:val="20"/>
                <w:szCs w:val="20"/>
              </w:rPr>
            </w:pPr>
            <w:r w:rsidRPr="00D56DFF">
              <w:rPr>
                <w:b/>
                <w:bCs/>
                <w:i/>
                <w:iCs/>
                <w:color w:val="000000"/>
                <w:sz w:val="20"/>
                <w:szCs w:val="20"/>
              </w:rPr>
              <w:t>Helyi adók összesen</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29 777</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89,06%</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45 022</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90,10%</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43 956</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89,52%</w:t>
            </w:r>
          </w:p>
        </w:tc>
      </w:tr>
      <w:tr w:rsidR="00291E4A" w:rsidRPr="00D56DFF" w:rsidTr="00D56DFF">
        <w:trPr>
          <w:trHeight w:val="315"/>
        </w:trPr>
        <w:tc>
          <w:tcPr>
            <w:tcW w:w="2709" w:type="dxa"/>
            <w:tcBorders>
              <w:top w:val="nil"/>
              <w:left w:val="single" w:sz="8" w:space="0" w:color="auto"/>
              <w:bottom w:val="single" w:sz="8" w:space="0" w:color="auto"/>
              <w:right w:val="single" w:sz="8" w:space="0" w:color="auto"/>
            </w:tcBorders>
            <w:shd w:val="clear" w:color="auto" w:fill="auto"/>
            <w:vAlign w:val="bottom"/>
            <w:hideMark/>
          </w:tcPr>
          <w:p w:rsidR="00291E4A" w:rsidRPr="00D56DFF" w:rsidRDefault="00291E4A" w:rsidP="00291E4A">
            <w:pPr>
              <w:rPr>
                <w:b/>
                <w:bCs/>
                <w:i/>
                <w:iCs/>
                <w:color w:val="000000"/>
                <w:sz w:val="20"/>
                <w:szCs w:val="20"/>
              </w:rPr>
            </w:pPr>
            <w:r w:rsidRPr="00D56DFF">
              <w:rPr>
                <w:b/>
                <w:bCs/>
                <w:i/>
                <w:iCs/>
                <w:color w:val="000000"/>
                <w:sz w:val="20"/>
                <w:szCs w:val="20"/>
              </w:rPr>
              <w:t>Pótlékok, bírságok</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501</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1,50%</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1353</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2,71%</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439</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0,89%</w:t>
            </w:r>
          </w:p>
        </w:tc>
      </w:tr>
      <w:tr w:rsidR="00291E4A" w:rsidRPr="00D56DFF" w:rsidTr="00D56DFF">
        <w:trPr>
          <w:trHeight w:val="315"/>
        </w:trPr>
        <w:tc>
          <w:tcPr>
            <w:tcW w:w="2709" w:type="dxa"/>
            <w:tcBorders>
              <w:top w:val="nil"/>
              <w:left w:val="single" w:sz="8" w:space="0" w:color="auto"/>
              <w:bottom w:val="single" w:sz="8" w:space="0" w:color="auto"/>
              <w:right w:val="single" w:sz="8" w:space="0" w:color="auto"/>
            </w:tcBorders>
            <w:shd w:val="clear" w:color="auto" w:fill="auto"/>
            <w:vAlign w:val="bottom"/>
            <w:hideMark/>
          </w:tcPr>
          <w:p w:rsidR="00291E4A" w:rsidRPr="00D56DFF" w:rsidRDefault="00291E4A" w:rsidP="00291E4A">
            <w:pPr>
              <w:rPr>
                <w:color w:val="000000"/>
                <w:sz w:val="20"/>
                <w:szCs w:val="20"/>
              </w:rPr>
            </w:pPr>
            <w:r w:rsidRPr="00D56DFF">
              <w:rPr>
                <w:color w:val="000000"/>
                <w:sz w:val="20"/>
                <w:szCs w:val="20"/>
              </w:rPr>
              <w:t>SZJA helyben maradó része</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0,00%</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0,00%</w:t>
            </w:r>
          </w:p>
        </w:tc>
      </w:tr>
      <w:tr w:rsidR="00291E4A" w:rsidRPr="00D56DFF" w:rsidTr="00D56DFF">
        <w:trPr>
          <w:trHeight w:val="615"/>
        </w:trPr>
        <w:tc>
          <w:tcPr>
            <w:tcW w:w="2709" w:type="dxa"/>
            <w:tcBorders>
              <w:top w:val="nil"/>
              <w:left w:val="single" w:sz="8" w:space="0" w:color="auto"/>
              <w:bottom w:val="single" w:sz="8" w:space="0" w:color="auto"/>
              <w:right w:val="single" w:sz="8" w:space="0" w:color="auto"/>
            </w:tcBorders>
            <w:shd w:val="clear" w:color="auto" w:fill="auto"/>
            <w:vAlign w:val="bottom"/>
            <w:hideMark/>
          </w:tcPr>
          <w:p w:rsidR="00291E4A" w:rsidRPr="00D56DFF" w:rsidRDefault="00291E4A" w:rsidP="00291E4A">
            <w:pPr>
              <w:rPr>
                <w:color w:val="000000"/>
                <w:sz w:val="20"/>
                <w:szCs w:val="20"/>
              </w:rPr>
            </w:pPr>
            <w:r w:rsidRPr="00D56DFF">
              <w:rPr>
                <w:color w:val="000000"/>
                <w:sz w:val="20"/>
                <w:szCs w:val="20"/>
              </w:rPr>
              <w:t>Jövedelemkülönbség mérséklése</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0,00%</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0,00%</w:t>
            </w:r>
          </w:p>
        </w:tc>
      </w:tr>
      <w:tr w:rsidR="00291E4A" w:rsidRPr="00D56DFF" w:rsidTr="00D56DFF">
        <w:trPr>
          <w:trHeight w:val="315"/>
        </w:trPr>
        <w:tc>
          <w:tcPr>
            <w:tcW w:w="2709" w:type="dxa"/>
            <w:tcBorders>
              <w:top w:val="nil"/>
              <w:left w:val="single" w:sz="8" w:space="0" w:color="auto"/>
              <w:bottom w:val="single" w:sz="8" w:space="0" w:color="auto"/>
              <w:right w:val="single" w:sz="8" w:space="0" w:color="auto"/>
            </w:tcBorders>
            <w:shd w:val="clear" w:color="auto" w:fill="auto"/>
            <w:vAlign w:val="bottom"/>
            <w:hideMark/>
          </w:tcPr>
          <w:p w:rsidR="00291E4A" w:rsidRPr="00D56DFF" w:rsidRDefault="00291E4A" w:rsidP="00291E4A">
            <w:pPr>
              <w:rPr>
                <w:color w:val="000000"/>
                <w:sz w:val="20"/>
                <w:szCs w:val="20"/>
              </w:rPr>
            </w:pPr>
            <w:r w:rsidRPr="00D56DFF">
              <w:rPr>
                <w:color w:val="000000"/>
                <w:sz w:val="20"/>
                <w:szCs w:val="20"/>
              </w:rPr>
              <w:t>Gépjárműadó</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2 285</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6,83%</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2 798</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5,60%</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3 361</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6,84%</w:t>
            </w:r>
          </w:p>
        </w:tc>
      </w:tr>
      <w:tr w:rsidR="00291E4A" w:rsidRPr="00D56DFF" w:rsidTr="00D56DFF">
        <w:trPr>
          <w:trHeight w:val="419"/>
        </w:trPr>
        <w:tc>
          <w:tcPr>
            <w:tcW w:w="2709" w:type="dxa"/>
            <w:tcBorders>
              <w:top w:val="nil"/>
              <w:left w:val="single" w:sz="8" w:space="0" w:color="auto"/>
              <w:bottom w:val="single" w:sz="8" w:space="0" w:color="auto"/>
              <w:right w:val="single" w:sz="8" w:space="0" w:color="auto"/>
            </w:tcBorders>
            <w:shd w:val="clear" w:color="auto" w:fill="auto"/>
            <w:vAlign w:val="bottom"/>
            <w:hideMark/>
          </w:tcPr>
          <w:p w:rsidR="00291E4A" w:rsidRPr="00D56DFF" w:rsidRDefault="00291E4A" w:rsidP="00291E4A">
            <w:pPr>
              <w:rPr>
                <w:color w:val="000000"/>
                <w:sz w:val="20"/>
                <w:szCs w:val="20"/>
              </w:rPr>
            </w:pPr>
            <w:r w:rsidRPr="00D56DFF">
              <w:rPr>
                <w:color w:val="000000"/>
                <w:sz w:val="20"/>
                <w:szCs w:val="20"/>
              </w:rPr>
              <w:t>Termőföld bérbeadásából származó jövedelemadó</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 </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0,00%</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color w:val="000000"/>
                <w:sz w:val="20"/>
                <w:szCs w:val="20"/>
              </w:rPr>
            </w:pPr>
            <w:r w:rsidRPr="00D56DFF">
              <w:rPr>
                <w:color w:val="000000"/>
                <w:sz w:val="20"/>
                <w:szCs w:val="20"/>
              </w:rPr>
              <w:t>0,00%</w:t>
            </w:r>
          </w:p>
        </w:tc>
      </w:tr>
      <w:tr w:rsidR="00291E4A" w:rsidRPr="00D56DFF" w:rsidTr="00D56DFF">
        <w:trPr>
          <w:trHeight w:val="615"/>
        </w:trPr>
        <w:tc>
          <w:tcPr>
            <w:tcW w:w="2709" w:type="dxa"/>
            <w:tcBorders>
              <w:top w:val="nil"/>
              <w:left w:val="single" w:sz="8" w:space="0" w:color="auto"/>
              <w:bottom w:val="single" w:sz="8" w:space="0" w:color="auto"/>
              <w:right w:val="single" w:sz="8" w:space="0" w:color="auto"/>
            </w:tcBorders>
            <w:shd w:val="clear" w:color="auto" w:fill="auto"/>
            <w:vAlign w:val="bottom"/>
            <w:hideMark/>
          </w:tcPr>
          <w:p w:rsidR="00291E4A" w:rsidRPr="00D56DFF" w:rsidRDefault="00291E4A" w:rsidP="00291E4A">
            <w:pPr>
              <w:rPr>
                <w:b/>
                <w:bCs/>
                <w:i/>
                <w:iCs/>
                <w:color w:val="000000"/>
                <w:sz w:val="20"/>
                <w:szCs w:val="20"/>
              </w:rPr>
            </w:pPr>
            <w:r w:rsidRPr="00D56DFF">
              <w:rPr>
                <w:b/>
                <w:bCs/>
                <w:i/>
                <w:iCs/>
                <w:color w:val="000000"/>
                <w:sz w:val="20"/>
                <w:szCs w:val="20"/>
              </w:rPr>
              <w:t>Átengedett központi adók összesen</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2 285</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6,83%</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2 798</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5,60%</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3 361</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6,84%</w:t>
            </w:r>
          </w:p>
        </w:tc>
      </w:tr>
      <w:tr w:rsidR="00291E4A" w:rsidRPr="00D56DFF" w:rsidTr="00D56DFF">
        <w:trPr>
          <w:trHeight w:val="315"/>
        </w:trPr>
        <w:tc>
          <w:tcPr>
            <w:tcW w:w="2709" w:type="dxa"/>
            <w:tcBorders>
              <w:top w:val="nil"/>
              <w:left w:val="single" w:sz="8" w:space="0" w:color="auto"/>
              <w:bottom w:val="single" w:sz="8" w:space="0" w:color="auto"/>
              <w:right w:val="single" w:sz="8" w:space="0" w:color="auto"/>
            </w:tcBorders>
            <w:shd w:val="clear" w:color="auto" w:fill="auto"/>
            <w:vAlign w:val="bottom"/>
            <w:hideMark/>
          </w:tcPr>
          <w:p w:rsidR="00291E4A" w:rsidRPr="00D56DFF" w:rsidRDefault="00291E4A" w:rsidP="00291E4A">
            <w:pPr>
              <w:rPr>
                <w:b/>
                <w:bCs/>
                <w:i/>
                <w:iCs/>
                <w:color w:val="000000"/>
                <w:sz w:val="20"/>
                <w:szCs w:val="20"/>
              </w:rPr>
            </w:pPr>
            <w:r w:rsidRPr="00D56DFF">
              <w:rPr>
                <w:b/>
                <w:bCs/>
                <w:i/>
                <w:iCs/>
                <w:color w:val="000000"/>
                <w:sz w:val="20"/>
                <w:szCs w:val="20"/>
              </w:rPr>
              <w:t>Talajterhelési díj</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391</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1,17%</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257</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0,51%</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738</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1,50%</w:t>
            </w:r>
          </w:p>
        </w:tc>
      </w:tr>
      <w:tr w:rsidR="00291E4A" w:rsidRPr="00D56DFF" w:rsidTr="00D56DFF">
        <w:trPr>
          <w:trHeight w:val="383"/>
        </w:trPr>
        <w:tc>
          <w:tcPr>
            <w:tcW w:w="2709" w:type="dxa"/>
            <w:tcBorders>
              <w:top w:val="nil"/>
              <w:left w:val="single" w:sz="8" w:space="0" w:color="auto"/>
              <w:bottom w:val="single" w:sz="8" w:space="0" w:color="auto"/>
              <w:right w:val="single" w:sz="8" w:space="0" w:color="auto"/>
            </w:tcBorders>
            <w:shd w:val="clear" w:color="auto" w:fill="auto"/>
            <w:vAlign w:val="bottom"/>
            <w:hideMark/>
          </w:tcPr>
          <w:p w:rsidR="00291E4A" w:rsidRPr="00D56DFF" w:rsidRDefault="00291E4A" w:rsidP="00291E4A">
            <w:pPr>
              <w:rPr>
                <w:b/>
                <w:bCs/>
                <w:i/>
                <w:iCs/>
                <w:color w:val="000000"/>
                <w:sz w:val="20"/>
                <w:szCs w:val="20"/>
              </w:rPr>
            </w:pPr>
            <w:r w:rsidRPr="00D56DFF">
              <w:rPr>
                <w:b/>
                <w:bCs/>
                <w:i/>
                <w:iCs/>
                <w:color w:val="000000"/>
                <w:sz w:val="20"/>
                <w:szCs w:val="20"/>
              </w:rPr>
              <w:t>Egyéb sajátos bevételek</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107</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0,32%</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89</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0,18%</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16</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0,03%</w:t>
            </w:r>
          </w:p>
        </w:tc>
      </w:tr>
      <w:tr w:rsidR="00291E4A" w:rsidRPr="00D56DFF" w:rsidTr="00D56DFF">
        <w:trPr>
          <w:trHeight w:val="403"/>
        </w:trPr>
        <w:tc>
          <w:tcPr>
            <w:tcW w:w="2709" w:type="dxa"/>
            <w:tcBorders>
              <w:top w:val="nil"/>
              <w:left w:val="single" w:sz="8" w:space="0" w:color="auto"/>
              <w:bottom w:val="single" w:sz="8" w:space="0" w:color="auto"/>
              <w:right w:val="single" w:sz="8" w:space="0" w:color="auto"/>
            </w:tcBorders>
            <w:shd w:val="clear" w:color="auto" w:fill="auto"/>
            <w:vAlign w:val="bottom"/>
            <w:hideMark/>
          </w:tcPr>
          <w:p w:rsidR="00291E4A" w:rsidRPr="00D56DFF" w:rsidRDefault="00291E4A" w:rsidP="00291E4A">
            <w:pPr>
              <w:rPr>
                <w:b/>
                <w:bCs/>
                <w:i/>
                <w:iCs/>
                <w:color w:val="000000"/>
                <w:sz w:val="20"/>
                <w:szCs w:val="20"/>
              </w:rPr>
            </w:pPr>
            <w:r w:rsidRPr="00D56DFF">
              <w:rPr>
                <w:b/>
                <w:bCs/>
                <w:i/>
                <w:iCs/>
                <w:color w:val="000000"/>
                <w:sz w:val="20"/>
                <w:szCs w:val="20"/>
              </w:rPr>
              <w:t>Hatósági jogkörhöz köthető működési bevétel</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375</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1,12%</w:t>
            </w:r>
          </w:p>
        </w:tc>
        <w:tc>
          <w:tcPr>
            <w:tcW w:w="1096"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449</w:t>
            </w:r>
          </w:p>
        </w:tc>
        <w:tc>
          <w:tcPr>
            <w:tcW w:w="9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i/>
                <w:iCs/>
                <w:color w:val="000000"/>
                <w:sz w:val="20"/>
                <w:szCs w:val="20"/>
              </w:rPr>
            </w:pPr>
            <w:r w:rsidRPr="00D56DFF">
              <w:rPr>
                <w:b/>
                <w:bCs/>
                <w:i/>
                <w:iCs/>
                <w:color w:val="000000"/>
                <w:sz w:val="20"/>
                <w:szCs w:val="20"/>
              </w:rPr>
              <w:t>0,90%</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593</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1,21%</w:t>
            </w:r>
          </w:p>
        </w:tc>
      </w:tr>
      <w:tr w:rsidR="00291E4A" w:rsidRPr="00D56DFF" w:rsidTr="00D56DFF">
        <w:trPr>
          <w:trHeight w:val="600"/>
        </w:trPr>
        <w:tc>
          <w:tcPr>
            <w:tcW w:w="2709" w:type="dxa"/>
            <w:tcBorders>
              <w:top w:val="nil"/>
              <w:left w:val="single" w:sz="8" w:space="0" w:color="auto"/>
              <w:bottom w:val="single" w:sz="8" w:space="0" w:color="auto"/>
              <w:right w:val="single" w:sz="8" w:space="0" w:color="auto"/>
            </w:tcBorders>
            <w:shd w:val="clear" w:color="000000" w:fill="FFFFFF"/>
            <w:vAlign w:val="bottom"/>
            <w:hideMark/>
          </w:tcPr>
          <w:p w:rsidR="00291E4A" w:rsidRPr="00D56DFF" w:rsidRDefault="00291E4A" w:rsidP="00291E4A">
            <w:pPr>
              <w:jc w:val="center"/>
              <w:rPr>
                <w:b/>
                <w:bCs/>
                <w:color w:val="000000"/>
                <w:sz w:val="20"/>
                <w:szCs w:val="20"/>
              </w:rPr>
            </w:pPr>
            <w:r w:rsidRPr="00D56DFF">
              <w:rPr>
                <w:b/>
                <w:bCs/>
                <w:color w:val="000000"/>
                <w:sz w:val="20"/>
                <w:szCs w:val="20"/>
              </w:rPr>
              <w:t>Közhatalmi bevételek összesen</w:t>
            </w:r>
          </w:p>
        </w:tc>
        <w:tc>
          <w:tcPr>
            <w:tcW w:w="1096" w:type="dxa"/>
            <w:tcBorders>
              <w:top w:val="nil"/>
              <w:left w:val="nil"/>
              <w:bottom w:val="single" w:sz="8" w:space="0" w:color="auto"/>
              <w:right w:val="single" w:sz="8" w:space="0" w:color="auto"/>
            </w:tcBorders>
            <w:shd w:val="clear" w:color="000000" w:fill="FFFFFF"/>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33 436</w:t>
            </w:r>
          </w:p>
        </w:tc>
        <w:tc>
          <w:tcPr>
            <w:tcW w:w="984" w:type="dxa"/>
            <w:tcBorders>
              <w:top w:val="nil"/>
              <w:left w:val="nil"/>
              <w:bottom w:val="single" w:sz="8" w:space="0" w:color="auto"/>
              <w:right w:val="single" w:sz="8" w:space="0" w:color="auto"/>
            </w:tcBorders>
            <w:shd w:val="clear" w:color="000000" w:fill="FFFFFF"/>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100,00%</w:t>
            </w:r>
          </w:p>
        </w:tc>
        <w:tc>
          <w:tcPr>
            <w:tcW w:w="1096" w:type="dxa"/>
            <w:tcBorders>
              <w:top w:val="nil"/>
              <w:left w:val="nil"/>
              <w:bottom w:val="single" w:sz="8" w:space="0" w:color="auto"/>
              <w:right w:val="single" w:sz="8" w:space="0" w:color="auto"/>
            </w:tcBorders>
            <w:shd w:val="clear" w:color="000000" w:fill="FFFFFF"/>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49 968</w:t>
            </w:r>
          </w:p>
        </w:tc>
        <w:tc>
          <w:tcPr>
            <w:tcW w:w="984" w:type="dxa"/>
            <w:tcBorders>
              <w:top w:val="nil"/>
              <w:left w:val="nil"/>
              <w:bottom w:val="single" w:sz="8" w:space="0" w:color="auto"/>
              <w:right w:val="single" w:sz="8" w:space="0" w:color="auto"/>
            </w:tcBorders>
            <w:shd w:val="clear" w:color="000000" w:fill="FFFFFF"/>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100,00%</w:t>
            </w:r>
          </w:p>
        </w:tc>
        <w:tc>
          <w:tcPr>
            <w:tcW w:w="1084"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49 103</w:t>
            </w:r>
          </w:p>
        </w:tc>
        <w:tc>
          <w:tcPr>
            <w:tcW w:w="965" w:type="dxa"/>
            <w:tcBorders>
              <w:top w:val="nil"/>
              <w:left w:val="nil"/>
              <w:bottom w:val="single" w:sz="8" w:space="0" w:color="auto"/>
              <w:right w:val="single" w:sz="8" w:space="0" w:color="auto"/>
            </w:tcBorders>
            <w:shd w:val="clear" w:color="auto" w:fill="auto"/>
            <w:noWrap/>
            <w:vAlign w:val="bottom"/>
            <w:hideMark/>
          </w:tcPr>
          <w:p w:rsidR="00291E4A" w:rsidRPr="00D56DFF" w:rsidRDefault="00291E4A" w:rsidP="00291E4A">
            <w:pPr>
              <w:jc w:val="right"/>
              <w:rPr>
                <w:b/>
                <w:bCs/>
                <w:color w:val="000000"/>
                <w:sz w:val="20"/>
                <w:szCs w:val="20"/>
              </w:rPr>
            </w:pPr>
            <w:r w:rsidRPr="00D56DFF">
              <w:rPr>
                <w:b/>
                <w:bCs/>
                <w:color w:val="000000"/>
                <w:sz w:val="20"/>
                <w:szCs w:val="20"/>
              </w:rPr>
              <w:t>100,00%</w:t>
            </w:r>
          </w:p>
        </w:tc>
      </w:tr>
    </w:tbl>
    <w:p w:rsidR="00982495" w:rsidRPr="00D9109B" w:rsidRDefault="00982495" w:rsidP="002F196F">
      <w:pPr>
        <w:jc w:val="both"/>
        <w:rPr>
          <w:sz w:val="22"/>
          <w:szCs w:val="22"/>
        </w:rPr>
      </w:pPr>
    </w:p>
    <w:p w:rsidR="00CE3AFC" w:rsidRPr="00D9109B" w:rsidRDefault="00982495" w:rsidP="002F196F">
      <w:pPr>
        <w:jc w:val="both"/>
        <w:rPr>
          <w:b/>
          <w:i/>
          <w:sz w:val="22"/>
          <w:szCs w:val="22"/>
        </w:rPr>
      </w:pPr>
      <w:r w:rsidRPr="00D9109B">
        <w:rPr>
          <w:i/>
          <w:sz w:val="22"/>
          <w:szCs w:val="22"/>
        </w:rPr>
        <w:lastRenderedPageBreak/>
        <w:t xml:space="preserve">Az önkormányzatok </w:t>
      </w:r>
      <w:r w:rsidR="009E78BA" w:rsidRPr="00D9109B">
        <w:rPr>
          <w:i/>
          <w:sz w:val="22"/>
          <w:szCs w:val="22"/>
        </w:rPr>
        <w:t xml:space="preserve">állami </w:t>
      </w:r>
      <w:r w:rsidRPr="00D9109B">
        <w:rPr>
          <w:i/>
          <w:sz w:val="22"/>
          <w:szCs w:val="22"/>
        </w:rPr>
        <w:t xml:space="preserve">finanszírozásának </w:t>
      </w:r>
      <w:r w:rsidR="009E78BA" w:rsidRPr="00D9109B">
        <w:rPr>
          <w:i/>
          <w:sz w:val="22"/>
          <w:szCs w:val="22"/>
        </w:rPr>
        <w:t xml:space="preserve">2013. évtől kezdődő </w:t>
      </w:r>
      <w:r w:rsidRPr="00D9109B">
        <w:rPr>
          <w:i/>
          <w:sz w:val="22"/>
          <w:szCs w:val="22"/>
        </w:rPr>
        <w:t xml:space="preserve">átalakítása következtében a közhatalmi bevételek legnagyobb %-át a helyi adók teszik ki. </w:t>
      </w:r>
      <w:r w:rsidR="00A0794F" w:rsidRPr="00D9109B">
        <w:rPr>
          <w:i/>
          <w:sz w:val="22"/>
          <w:szCs w:val="22"/>
        </w:rPr>
        <w:t xml:space="preserve">Önkormányzatunk esetében 2015. évben </w:t>
      </w:r>
      <w:r w:rsidR="009E78BA" w:rsidRPr="00D9109B">
        <w:rPr>
          <w:i/>
          <w:sz w:val="22"/>
          <w:szCs w:val="22"/>
        </w:rPr>
        <w:t xml:space="preserve">alapvetően </w:t>
      </w:r>
      <w:r w:rsidR="00A0794F" w:rsidRPr="00D9109B">
        <w:rPr>
          <w:i/>
          <w:sz w:val="22"/>
          <w:szCs w:val="22"/>
        </w:rPr>
        <w:t>az adóbevételek</w:t>
      </w:r>
      <w:r w:rsidR="009E78BA" w:rsidRPr="00D9109B">
        <w:rPr>
          <w:i/>
          <w:sz w:val="22"/>
          <w:szCs w:val="22"/>
        </w:rPr>
        <w:t xml:space="preserve"> határoz</w:t>
      </w:r>
      <w:r w:rsidR="00345FEC" w:rsidRPr="00D9109B">
        <w:rPr>
          <w:i/>
          <w:sz w:val="22"/>
          <w:szCs w:val="22"/>
        </w:rPr>
        <w:t>t</w:t>
      </w:r>
      <w:r w:rsidR="009E78BA" w:rsidRPr="00D9109B">
        <w:rPr>
          <w:i/>
          <w:sz w:val="22"/>
          <w:szCs w:val="22"/>
        </w:rPr>
        <w:t xml:space="preserve">ák meg </w:t>
      </w:r>
      <w:r w:rsidR="00345FEC" w:rsidRPr="00D9109B">
        <w:rPr>
          <w:i/>
          <w:sz w:val="22"/>
          <w:szCs w:val="22"/>
        </w:rPr>
        <w:t>a működési kiadás</w:t>
      </w:r>
      <w:r w:rsidR="009E78BA" w:rsidRPr="00D9109B">
        <w:rPr>
          <w:i/>
          <w:sz w:val="22"/>
          <w:szCs w:val="22"/>
        </w:rPr>
        <w:t xml:space="preserve"> pénzügyi kereteit, hiszen </w:t>
      </w:r>
      <w:r w:rsidR="00345FEC" w:rsidRPr="00D9109B">
        <w:rPr>
          <w:i/>
          <w:sz w:val="22"/>
          <w:szCs w:val="22"/>
        </w:rPr>
        <w:t>általános működési támogatásban nem részesültünk.</w:t>
      </w:r>
    </w:p>
    <w:p w:rsidR="00345FEC" w:rsidRPr="00D9109B" w:rsidRDefault="00CE3AFC" w:rsidP="002F196F">
      <w:pPr>
        <w:jc w:val="both"/>
        <w:rPr>
          <w:b/>
          <w:i/>
          <w:sz w:val="22"/>
          <w:szCs w:val="22"/>
        </w:rPr>
      </w:pPr>
      <w:r w:rsidRPr="00D9109B">
        <w:rPr>
          <w:b/>
          <w:i/>
          <w:sz w:val="22"/>
          <w:szCs w:val="22"/>
        </w:rPr>
        <w:tab/>
      </w:r>
    </w:p>
    <w:p w:rsidR="00345FEC" w:rsidRPr="00D9109B" w:rsidRDefault="00345FEC" w:rsidP="002F196F">
      <w:pPr>
        <w:jc w:val="both"/>
        <w:rPr>
          <w:b/>
          <w:i/>
          <w:sz w:val="22"/>
          <w:szCs w:val="22"/>
        </w:rPr>
      </w:pPr>
    </w:p>
    <w:p w:rsidR="00345FEC" w:rsidRPr="00D9109B" w:rsidRDefault="00345FEC" w:rsidP="002F196F">
      <w:pPr>
        <w:jc w:val="both"/>
        <w:rPr>
          <w:b/>
          <w:i/>
          <w:sz w:val="22"/>
          <w:szCs w:val="22"/>
        </w:rPr>
      </w:pPr>
    </w:p>
    <w:p w:rsidR="002F196F" w:rsidRPr="00D9109B" w:rsidRDefault="00CE3AFC" w:rsidP="002F196F">
      <w:pPr>
        <w:jc w:val="both"/>
        <w:rPr>
          <w:b/>
          <w:i/>
          <w:sz w:val="22"/>
          <w:szCs w:val="22"/>
        </w:rPr>
      </w:pPr>
      <w:r w:rsidRPr="00D9109B">
        <w:rPr>
          <w:b/>
          <w:i/>
          <w:sz w:val="22"/>
          <w:szCs w:val="22"/>
        </w:rPr>
        <w:t>I.1.3. Működési bevételek</w:t>
      </w:r>
    </w:p>
    <w:p w:rsidR="00CE3AFC" w:rsidRPr="00D9109B" w:rsidRDefault="00CE3AFC" w:rsidP="002F196F">
      <w:pPr>
        <w:jc w:val="both"/>
        <w:rPr>
          <w:b/>
          <w:i/>
          <w:sz w:val="22"/>
          <w:szCs w:val="22"/>
        </w:rPr>
      </w:pPr>
    </w:p>
    <w:p w:rsidR="00BE14C5" w:rsidRPr="00D9109B" w:rsidRDefault="00BE14C5" w:rsidP="00BE14C5">
      <w:pPr>
        <w:jc w:val="right"/>
        <w:rPr>
          <w:b/>
          <w:i/>
          <w:sz w:val="22"/>
          <w:szCs w:val="22"/>
        </w:rPr>
      </w:pPr>
      <w:proofErr w:type="gramStart"/>
      <w:r w:rsidRPr="00D9109B">
        <w:rPr>
          <w:b/>
          <w:i/>
          <w:sz w:val="22"/>
          <w:szCs w:val="22"/>
        </w:rPr>
        <w:t>adatok</w:t>
      </w:r>
      <w:proofErr w:type="gramEnd"/>
      <w:r w:rsidRPr="00D9109B">
        <w:rPr>
          <w:b/>
          <w:i/>
          <w:sz w:val="22"/>
          <w:szCs w:val="22"/>
        </w:rPr>
        <w:t xml:space="preserve"> </w:t>
      </w:r>
      <w:proofErr w:type="spellStart"/>
      <w:r w:rsidRPr="00D9109B">
        <w:rPr>
          <w:b/>
          <w:i/>
          <w:sz w:val="22"/>
          <w:szCs w:val="22"/>
        </w:rPr>
        <w:t>eFt-ban</w:t>
      </w:r>
      <w:proofErr w:type="spellEnd"/>
    </w:p>
    <w:tbl>
      <w:tblPr>
        <w:tblW w:w="9640" w:type="dxa"/>
        <w:tblInd w:w="55" w:type="dxa"/>
        <w:tblCellMar>
          <w:left w:w="70" w:type="dxa"/>
          <w:right w:w="70" w:type="dxa"/>
        </w:tblCellMar>
        <w:tblLook w:val="04A0"/>
      </w:tblPr>
      <w:tblGrid>
        <w:gridCol w:w="4540"/>
        <w:gridCol w:w="1540"/>
        <w:gridCol w:w="1280"/>
        <w:gridCol w:w="1180"/>
        <w:gridCol w:w="1100"/>
      </w:tblGrid>
      <w:tr w:rsidR="00345FEC" w:rsidRPr="00D9109B" w:rsidTr="00345FEC">
        <w:trPr>
          <w:trHeight w:val="1170"/>
        </w:trPr>
        <w:tc>
          <w:tcPr>
            <w:tcW w:w="4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5FEC" w:rsidRPr="00D9109B" w:rsidRDefault="00345FEC" w:rsidP="00345FEC">
            <w:pPr>
              <w:jc w:val="center"/>
              <w:rPr>
                <w:b/>
                <w:bCs/>
                <w:color w:val="000000"/>
              </w:rPr>
            </w:pPr>
            <w:r w:rsidRPr="00D9109B">
              <w:rPr>
                <w:b/>
                <w:bCs/>
                <w:color w:val="000000"/>
                <w:sz w:val="22"/>
                <w:szCs w:val="22"/>
              </w:rPr>
              <w:t>Megnevezés</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rsidR="00345FEC" w:rsidRPr="00D9109B" w:rsidRDefault="00345FEC" w:rsidP="00345FEC">
            <w:pPr>
              <w:jc w:val="center"/>
              <w:rPr>
                <w:b/>
                <w:bCs/>
                <w:color w:val="000000"/>
              </w:rPr>
            </w:pPr>
            <w:r w:rsidRPr="00D9109B">
              <w:rPr>
                <w:b/>
                <w:bCs/>
                <w:color w:val="000000"/>
                <w:sz w:val="22"/>
                <w:szCs w:val="22"/>
              </w:rPr>
              <w:t>Eredeti előirányzat</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345FEC" w:rsidRPr="00D9109B" w:rsidRDefault="00345FEC" w:rsidP="00345FEC">
            <w:pPr>
              <w:jc w:val="center"/>
              <w:rPr>
                <w:b/>
                <w:bCs/>
                <w:color w:val="000000"/>
              </w:rPr>
            </w:pPr>
            <w:r w:rsidRPr="00D9109B">
              <w:rPr>
                <w:b/>
                <w:bCs/>
                <w:color w:val="000000"/>
                <w:sz w:val="22"/>
                <w:szCs w:val="22"/>
              </w:rPr>
              <w:t>Módosított előirányzat</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345FEC" w:rsidRPr="00D9109B" w:rsidRDefault="00345FEC" w:rsidP="00345FEC">
            <w:pPr>
              <w:jc w:val="center"/>
              <w:rPr>
                <w:b/>
                <w:bCs/>
                <w:color w:val="000000"/>
              </w:rPr>
            </w:pPr>
            <w:r w:rsidRPr="00D9109B">
              <w:rPr>
                <w:b/>
                <w:bCs/>
                <w:color w:val="000000"/>
                <w:sz w:val="22"/>
                <w:szCs w:val="22"/>
              </w:rPr>
              <w:t>Teljesítés</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rsidR="00345FEC" w:rsidRPr="00D9109B" w:rsidRDefault="00345FEC" w:rsidP="00345FEC">
            <w:pPr>
              <w:jc w:val="center"/>
              <w:rPr>
                <w:b/>
                <w:bCs/>
                <w:color w:val="000000"/>
              </w:rPr>
            </w:pPr>
            <w:r w:rsidRPr="00D9109B">
              <w:rPr>
                <w:b/>
                <w:bCs/>
                <w:color w:val="000000"/>
                <w:sz w:val="22"/>
                <w:szCs w:val="22"/>
              </w:rPr>
              <w:t>Telj. %</w:t>
            </w:r>
          </w:p>
        </w:tc>
      </w:tr>
      <w:tr w:rsidR="00345FEC" w:rsidRPr="00D9109B" w:rsidTr="00345FEC">
        <w:trPr>
          <w:trHeight w:val="499"/>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rsidR="00345FEC" w:rsidRPr="00D9109B" w:rsidRDefault="00345FEC" w:rsidP="00345FEC">
            <w:pPr>
              <w:rPr>
                <w:color w:val="000000"/>
                <w:sz w:val="20"/>
                <w:szCs w:val="20"/>
              </w:rPr>
            </w:pPr>
            <w:r w:rsidRPr="00D9109B">
              <w:rPr>
                <w:color w:val="000000"/>
                <w:sz w:val="20"/>
                <w:szCs w:val="20"/>
              </w:rPr>
              <w:t xml:space="preserve">Bérleti és lízing díjbevételek                     </w:t>
            </w:r>
          </w:p>
        </w:tc>
        <w:tc>
          <w:tcPr>
            <w:tcW w:w="154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9 158</w:t>
            </w:r>
          </w:p>
        </w:tc>
        <w:tc>
          <w:tcPr>
            <w:tcW w:w="12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14 992</w:t>
            </w:r>
          </w:p>
        </w:tc>
        <w:tc>
          <w:tcPr>
            <w:tcW w:w="11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14 990</w:t>
            </w:r>
          </w:p>
        </w:tc>
        <w:tc>
          <w:tcPr>
            <w:tcW w:w="110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65,64%</w:t>
            </w:r>
          </w:p>
        </w:tc>
      </w:tr>
      <w:tr w:rsidR="00345FEC" w:rsidRPr="00D9109B" w:rsidTr="00345FEC">
        <w:trPr>
          <w:trHeight w:val="499"/>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345FEC" w:rsidRPr="00D9109B" w:rsidRDefault="00345FEC" w:rsidP="00345FEC">
            <w:pPr>
              <w:rPr>
                <w:color w:val="000000"/>
                <w:sz w:val="20"/>
                <w:szCs w:val="20"/>
              </w:rPr>
            </w:pPr>
            <w:r w:rsidRPr="00D9109B">
              <w:rPr>
                <w:color w:val="000000"/>
                <w:sz w:val="20"/>
                <w:szCs w:val="20"/>
              </w:rPr>
              <w:t xml:space="preserve">Egyéb szolgáltatások nyújtása miatti </w:t>
            </w:r>
            <w:proofErr w:type="gramStart"/>
            <w:r w:rsidRPr="00D9109B">
              <w:rPr>
                <w:color w:val="000000"/>
                <w:sz w:val="20"/>
                <w:szCs w:val="20"/>
              </w:rPr>
              <w:t>bevételek    (</w:t>
            </w:r>
            <w:proofErr w:type="spellStart"/>
            <w:proofErr w:type="gramEnd"/>
            <w:r w:rsidRPr="00D9109B">
              <w:rPr>
                <w:color w:val="000000"/>
                <w:sz w:val="20"/>
                <w:szCs w:val="20"/>
              </w:rPr>
              <w:t>pl.hirdetési</w:t>
            </w:r>
            <w:proofErr w:type="spellEnd"/>
            <w:r w:rsidRPr="00D9109B">
              <w:rPr>
                <w:color w:val="000000"/>
                <w:sz w:val="20"/>
                <w:szCs w:val="20"/>
              </w:rPr>
              <w:t xml:space="preserve"> díjak) </w:t>
            </w:r>
          </w:p>
        </w:tc>
        <w:tc>
          <w:tcPr>
            <w:tcW w:w="154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0</w:t>
            </w:r>
          </w:p>
        </w:tc>
        <w:tc>
          <w:tcPr>
            <w:tcW w:w="12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9</w:t>
            </w:r>
          </w:p>
        </w:tc>
        <w:tc>
          <w:tcPr>
            <w:tcW w:w="11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9</w:t>
            </w:r>
          </w:p>
        </w:tc>
        <w:tc>
          <w:tcPr>
            <w:tcW w:w="110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0,04%</w:t>
            </w:r>
          </w:p>
        </w:tc>
      </w:tr>
      <w:tr w:rsidR="00345FEC" w:rsidRPr="00D9109B" w:rsidTr="00345FEC">
        <w:trPr>
          <w:trHeight w:val="499"/>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345FEC" w:rsidRPr="00D9109B" w:rsidRDefault="00345FEC" w:rsidP="00345FEC">
            <w:pPr>
              <w:rPr>
                <w:color w:val="000000"/>
                <w:sz w:val="20"/>
                <w:szCs w:val="20"/>
              </w:rPr>
            </w:pPr>
            <w:r w:rsidRPr="00D9109B">
              <w:rPr>
                <w:color w:val="000000"/>
                <w:sz w:val="20"/>
                <w:szCs w:val="20"/>
              </w:rPr>
              <w:t>Fogorvosi rendelő fenntartási költségeinek továbbszámlázásából származó bevétel</w:t>
            </w:r>
          </w:p>
        </w:tc>
        <w:tc>
          <w:tcPr>
            <w:tcW w:w="154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920</w:t>
            </w:r>
          </w:p>
        </w:tc>
        <w:tc>
          <w:tcPr>
            <w:tcW w:w="12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920</w:t>
            </w:r>
          </w:p>
        </w:tc>
        <w:tc>
          <w:tcPr>
            <w:tcW w:w="11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291</w:t>
            </w:r>
          </w:p>
        </w:tc>
        <w:tc>
          <w:tcPr>
            <w:tcW w:w="110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1,27%</w:t>
            </w:r>
          </w:p>
        </w:tc>
      </w:tr>
      <w:tr w:rsidR="00345FEC" w:rsidRPr="00D9109B" w:rsidTr="00345FEC">
        <w:trPr>
          <w:trHeight w:val="499"/>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345FEC" w:rsidRPr="00D9109B" w:rsidRDefault="00345FEC" w:rsidP="00345FEC">
            <w:pPr>
              <w:rPr>
                <w:color w:val="000000"/>
                <w:sz w:val="20"/>
                <w:szCs w:val="20"/>
              </w:rPr>
            </w:pPr>
            <w:r w:rsidRPr="00D9109B">
              <w:rPr>
                <w:color w:val="000000"/>
                <w:sz w:val="20"/>
                <w:szCs w:val="20"/>
              </w:rPr>
              <w:t>Közüzemi díjak továbbszámlázásából származó bevétel</w:t>
            </w:r>
          </w:p>
        </w:tc>
        <w:tc>
          <w:tcPr>
            <w:tcW w:w="154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595</w:t>
            </w:r>
          </w:p>
        </w:tc>
        <w:tc>
          <w:tcPr>
            <w:tcW w:w="12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902</w:t>
            </w:r>
          </w:p>
        </w:tc>
        <w:tc>
          <w:tcPr>
            <w:tcW w:w="11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780</w:t>
            </w:r>
          </w:p>
        </w:tc>
        <w:tc>
          <w:tcPr>
            <w:tcW w:w="110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3,42%</w:t>
            </w:r>
          </w:p>
        </w:tc>
      </w:tr>
      <w:tr w:rsidR="00345FEC" w:rsidRPr="00D9109B" w:rsidTr="00345FEC">
        <w:trPr>
          <w:trHeight w:val="499"/>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rsidR="00345FEC" w:rsidRPr="00D9109B" w:rsidRDefault="00345FEC" w:rsidP="00345FEC">
            <w:pPr>
              <w:rPr>
                <w:color w:val="000000"/>
                <w:sz w:val="20"/>
                <w:szCs w:val="20"/>
              </w:rPr>
            </w:pPr>
            <w:r w:rsidRPr="00D9109B">
              <w:rPr>
                <w:color w:val="000000"/>
                <w:sz w:val="20"/>
                <w:szCs w:val="20"/>
              </w:rPr>
              <w:t xml:space="preserve">Iskolai gyermekétkeztetés térítési díja                 </w:t>
            </w:r>
          </w:p>
        </w:tc>
        <w:tc>
          <w:tcPr>
            <w:tcW w:w="154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1077</w:t>
            </w:r>
          </w:p>
        </w:tc>
        <w:tc>
          <w:tcPr>
            <w:tcW w:w="12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1388</w:t>
            </w:r>
          </w:p>
        </w:tc>
        <w:tc>
          <w:tcPr>
            <w:tcW w:w="11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1290</w:t>
            </w:r>
          </w:p>
        </w:tc>
        <w:tc>
          <w:tcPr>
            <w:tcW w:w="110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5,65%</w:t>
            </w:r>
          </w:p>
        </w:tc>
      </w:tr>
      <w:tr w:rsidR="00345FEC" w:rsidRPr="00D9109B" w:rsidTr="00345FEC">
        <w:trPr>
          <w:trHeight w:val="499"/>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rsidR="00345FEC" w:rsidRPr="00D9109B" w:rsidRDefault="00345FEC" w:rsidP="00345FEC">
            <w:pPr>
              <w:rPr>
                <w:color w:val="000000"/>
                <w:sz w:val="20"/>
                <w:szCs w:val="20"/>
              </w:rPr>
            </w:pPr>
            <w:r w:rsidRPr="00D9109B">
              <w:rPr>
                <w:color w:val="000000"/>
                <w:sz w:val="20"/>
                <w:szCs w:val="20"/>
              </w:rPr>
              <w:t>Áfa bevétel</w:t>
            </w:r>
          </w:p>
        </w:tc>
        <w:tc>
          <w:tcPr>
            <w:tcW w:w="154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1 480</w:t>
            </w:r>
          </w:p>
        </w:tc>
        <w:tc>
          <w:tcPr>
            <w:tcW w:w="12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3 073</w:t>
            </w:r>
          </w:p>
        </w:tc>
        <w:tc>
          <w:tcPr>
            <w:tcW w:w="11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2 944</w:t>
            </w:r>
          </w:p>
        </w:tc>
        <w:tc>
          <w:tcPr>
            <w:tcW w:w="110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12,89%</w:t>
            </w:r>
          </w:p>
        </w:tc>
      </w:tr>
      <w:tr w:rsidR="00345FEC" w:rsidRPr="00D9109B" w:rsidTr="00345FEC">
        <w:trPr>
          <w:trHeight w:val="499"/>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rsidR="00345FEC" w:rsidRPr="00D9109B" w:rsidRDefault="00345FEC" w:rsidP="00345FEC">
            <w:pPr>
              <w:rPr>
                <w:color w:val="000000"/>
                <w:sz w:val="20"/>
                <w:szCs w:val="20"/>
              </w:rPr>
            </w:pPr>
            <w:r w:rsidRPr="00D9109B">
              <w:rPr>
                <w:color w:val="000000"/>
                <w:sz w:val="20"/>
                <w:szCs w:val="20"/>
              </w:rPr>
              <w:t xml:space="preserve">Egyéb kamatbevételek bevételei                     </w:t>
            </w:r>
          </w:p>
        </w:tc>
        <w:tc>
          <w:tcPr>
            <w:tcW w:w="154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0</w:t>
            </w:r>
          </w:p>
        </w:tc>
        <w:tc>
          <w:tcPr>
            <w:tcW w:w="12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46</w:t>
            </w:r>
          </w:p>
        </w:tc>
        <w:tc>
          <w:tcPr>
            <w:tcW w:w="11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46</w:t>
            </w:r>
          </w:p>
        </w:tc>
        <w:tc>
          <w:tcPr>
            <w:tcW w:w="110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0,20%</w:t>
            </w:r>
          </w:p>
        </w:tc>
      </w:tr>
      <w:tr w:rsidR="00345FEC" w:rsidRPr="00D9109B" w:rsidTr="00345FEC">
        <w:trPr>
          <w:trHeight w:val="499"/>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rsidR="00345FEC" w:rsidRPr="00D9109B" w:rsidRDefault="00345FEC" w:rsidP="00345FEC">
            <w:pPr>
              <w:rPr>
                <w:color w:val="000000"/>
                <w:sz w:val="20"/>
                <w:szCs w:val="20"/>
              </w:rPr>
            </w:pPr>
            <w:r w:rsidRPr="00D9109B">
              <w:rPr>
                <w:color w:val="000000"/>
                <w:sz w:val="20"/>
                <w:szCs w:val="20"/>
              </w:rPr>
              <w:t xml:space="preserve">Biztosítók által fizetett kártérítési bevételek    </w:t>
            </w:r>
          </w:p>
        </w:tc>
        <w:tc>
          <w:tcPr>
            <w:tcW w:w="154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 </w:t>
            </w:r>
          </w:p>
        </w:tc>
        <w:tc>
          <w:tcPr>
            <w:tcW w:w="12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114</w:t>
            </w:r>
          </w:p>
        </w:tc>
        <w:tc>
          <w:tcPr>
            <w:tcW w:w="11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114</w:t>
            </w:r>
          </w:p>
        </w:tc>
        <w:tc>
          <w:tcPr>
            <w:tcW w:w="110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0,50%</w:t>
            </w:r>
          </w:p>
        </w:tc>
      </w:tr>
      <w:tr w:rsidR="00345FEC" w:rsidRPr="00D9109B" w:rsidTr="00345FEC">
        <w:trPr>
          <w:trHeight w:val="540"/>
        </w:trPr>
        <w:tc>
          <w:tcPr>
            <w:tcW w:w="4540" w:type="dxa"/>
            <w:tcBorders>
              <w:top w:val="nil"/>
              <w:left w:val="single" w:sz="8" w:space="0" w:color="auto"/>
              <w:bottom w:val="single" w:sz="8" w:space="0" w:color="auto"/>
              <w:right w:val="single" w:sz="8" w:space="0" w:color="auto"/>
            </w:tcBorders>
            <w:shd w:val="clear" w:color="auto" w:fill="auto"/>
            <w:vAlign w:val="bottom"/>
            <w:hideMark/>
          </w:tcPr>
          <w:p w:rsidR="00345FEC" w:rsidRPr="00D9109B" w:rsidRDefault="00345FEC" w:rsidP="00345FEC">
            <w:pPr>
              <w:rPr>
                <w:color w:val="000000"/>
                <w:sz w:val="20"/>
                <w:szCs w:val="20"/>
              </w:rPr>
            </w:pPr>
            <w:r w:rsidRPr="00D9109B">
              <w:rPr>
                <w:color w:val="000000"/>
                <w:sz w:val="20"/>
                <w:szCs w:val="20"/>
              </w:rPr>
              <w:t xml:space="preserve">Egyéb különféle működési bevételek,(szennyvíz-csatorna érdekeltségi hozzájárulás)                 </w:t>
            </w:r>
          </w:p>
        </w:tc>
        <w:tc>
          <w:tcPr>
            <w:tcW w:w="154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275</w:t>
            </w:r>
          </w:p>
        </w:tc>
        <w:tc>
          <w:tcPr>
            <w:tcW w:w="12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2376</w:t>
            </w:r>
          </w:p>
        </w:tc>
        <w:tc>
          <w:tcPr>
            <w:tcW w:w="11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2374</w:t>
            </w:r>
          </w:p>
        </w:tc>
        <w:tc>
          <w:tcPr>
            <w:tcW w:w="110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color w:val="000000"/>
                <w:sz w:val="20"/>
                <w:szCs w:val="20"/>
              </w:rPr>
            </w:pPr>
            <w:r w:rsidRPr="00D9109B">
              <w:rPr>
                <w:color w:val="000000"/>
                <w:sz w:val="20"/>
                <w:szCs w:val="20"/>
              </w:rPr>
              <w:t>10,39%</w:t>
            </w:r>
          </w:p>
        </w:tc>
      </w:tr>
      <w:tr w:rsidR="00345FEC" w:rsidRPr="00D9109B" w:rsidTr="00345FEC">
        <w:trPr>
          <w:trHeight w:val="499"/>
        </w:trPr>
        <w:tc>
          <w:tcPr>
            <w:tcW w:w="4540" w:type="dxa"/>
            <w:tcBorders>
              <w:top w:val="nil"/>
              <w:left w:val="single" w:sz="8" w:space="0" w:color="auto"/>
              <w:bottom w:val="single" w:sz="8" w:space="0" w:color="auto"/>
              <w:right w:val="single" w:sz="8" w:space="0" w:color="auto"/>
            </w:tcBorders>
            <w:shd w:val="clear" w:color="auto" w:fill="auto"/>
            <w:noWrap/>
            <w:vAlign w:val="bottom"/>
            <w:hideMark/>
          </w:tcPr>
          <w:p w:rsidR="00345FEC" w:rsidRPr="00D9109B" w:rsidRDefault="00345FEC" w:rsidP="00345FEC">
            <w:pPr>
              <w:rPr>
                <w:b/>
                <w:bCs/>
                <w:color w:val="000000"/>
              </w:rPr>
            </w:pPr>
            <w:r w:rsidRPr="00D9109B">
              <w:rPr>
                <w:b/>
                <w:bCs/>
                <w:color w:val="000000"/>
                <w:sz w:val="22"/>
                <w:szCs w:val="22"/>
              </w:rPr>
              <w:t xml:space="preserve"> MŰKÖDÉSI BEVÉTELEK                                   </w:t>
            </w:r>
          </w:p>
        </w:tc>
        <w:tc>
          <w:tcPr>
            <w:tcW w:w="154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b/>
                <w:bCs/>
                <w:color w:val="000000"/>
              </w:rPr>
            </w:pPr>
            <w:r w:rsidRPr="00D9109B">
              <w:rPr>
                <w:b/>
                <w:bCs/>
                <w:color w:val="000000"/>
                <w:sz w:val="22"/>
                <w:szCs w:val="22"/>
              </w:rPr>
              <w:t>13 505</w:t>
            </w:r>
          </w:p>
        </w:tc>
        <w:tc>
          <w:tcPr>
            <w:tcW w:w="12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b/>
                <w:bCs/>
                <w:color w:val="000000"/>
              </w:rPr>
            </w:pPr>
            <w:r w:rsidRPr="00D9109B">
              <w:rPr>
                <w:b/>
                <w:bCs/>
                <w:color w:val="000000"/>
                <w:sz w:val="22"/>
                <w:szCs w:val="22"/>
              </w:rPr>
              <w:t>23 820</w:t>
            </w:r>
          </w:p>
        </w:tc>
        <w:tc>
          <w:tcPr>
            <w:tcW w:w="118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b/>
                <w:bCs/>
                <w:color w:val="000000"/>
              </w:rPr>
            </w:pPr>
            <w:r w:rsidRPr="00D9109B">
              <w:rPr>
                <w:b/>
                <w:bCs/>
                <w:color w:val="000000"/>
                <w:sz w:val="22"/>
                <w:szCs w:val="22"/>
              </w:rPr>
              <w:t>22 838</w:t>
            </w:r>
          </w:p>
        </w:tc>
        <w:tc>
          <w:tcPr>
            <w:tcW w:w="1100" w:type="dxa"/>
            <w:tcBorders>
              <w:top w:val="nil"/>
              <w:left w:val="nil"/>
              <w:bottom w:val="single" w:sz="8" w:space="0" w:color="auto"/>
              <w:right w:val="single" w:sz="8" w:space="0" w:color="auto"/>
            </w:tcBorders>
            <w:shd w:val="clear" w:color="auto" w:fill="auto"/>
            <w:noWrap/>
            <w:vAlign w:val="bottom"/>
            <w:hideMark/>
          </w:tcPr>
          <w:p w:rsidR="00345FEC" w:rsidRPr="00D9109B" w:rsidRDefault="00345FEC" w:rsidP="00345FEC">
            <w:pPr>
              <w:jc w:val="right"/>
              <w:rPr>
                <w:b/>
                <w:bCs/>
                <w:color w:val="000000"/>
              </w:rPr>
            </w:pPr>
            <w:r w:rsidRPr="00D9109B">
              <w:rPr>
                <w:b/>
                <w:bCs/>
                <w:color w:val="000000"/>
                <w:sz w:val="22"/>
                <w:szCs w:val="22"/>
              </w:rPr>
              <w:t>100,00%</w:t>
            </w:r>
          </w:p>
        </w:tc>
      </w:tr>
    </w:tbl>
    <w:p w:rsidR="00E3400B" w:rsidRPr="00D9109B" w:rsidRDefault="00E3400B" w:rsidP="002F196F">
      <w:pPr>
        <w:jc w:val="both"/>
      </w:pPr>
    </w:p>
    <w:p w:rsidR="00BE14C5" w:rsidRPr="00D9109B" w:rsidRDefault="00BE14C5" w:rsidP="002F196F">
      <w:pPr>
        <w:jc w:val="both"/>
      </w:pPr>
    </w:p>
    <w:p w:rsidR="004531F4" w:rsidRPr="00D9109B" w:rsidRDefault="004531F4" w:rsidP="002F196F">
      <w:pPr>
        <w:jc w:val="both"/>
        <w:rPr>
          <w:b/>
          <w:i/>
        </w:rPr>
      </w:pPr>
      <w:r w:rsidRPr="00D9109B">
        <w:rPr>
          <w:b/>
          <w:i/>
        </w:rPr>
        <w:t>I.2 Felhalmozási bevételek</w:t>
      </w:r>
    </w:p>
    <w:p w:rsidR="004531F4" w:rsidRPr="00D9109B" w:rsidRDefault="004531F4" w:rsidP="002F196F">
      <w:pPr>
        <w:jc w:val="both"/>
      </w:pPr>
    </w:p>
    <w:p w:rsidR="004531F4" w:rsidRPr="00D9109B" w:rsidRDefault="004531F4" w:rsidP="002F196F">
      <w:pPr>
        <w:jc w:val="both"/>
        <w:rPr>
          <w:b/>
        </w:rPr>
      </w:pPr>
    </w:p>
    <w:p w:rsidR="00BE14C5" w:rsidRPr="00D9109B" w:rsidRDefault="008A183F" w:rsidP="002F196F">
      <w:pPr>
        <w:jc w:val="both"/>
        <w:rPr>
          <w:i/>
        </w:rPr>
      </w:pPr>
      <w:r w:rsidRPr="00D9109B">
        <w:rPr>
          <w:i/>
        </w:rPr>
        <w:t xml:space="preserve">A felhalmozási bevételek között </w:t>
      </w:r>
      <w:r w:rsidR="00BE14C5" w:rsidRPr="00D9109B">
        <w:rPr>
          <w:i/>
        </w:rPr>
        <w:t xml:space="preserve">8.890 </w:t>
      </w:r>
      <w:proofErr w:type="spellStart"/>
      <w:r w:rsidR="00BE14C5" w:rsidRPr="00D9109B">
        <w:rPr>
          <w:i/>
        </w:rPr>
        <w:t>eFt</w:t>
      </w:r>
      <w:proofErr w:type="spellEnd"/>
      <w:r w:rsidR="00580D41" w:rsidRPr="00D9109B">
        <w:rPr>
          <w:i/>
        </w:rPr>
        <w:t xml:space="preserve"> az</w:t>
      </w:r>
      <w:r w:rsidR="00BE14C5" w:rsidRPr="00D9109B">
        <w:rPr>
          <w:i/>
        </w:rPr>
        <w:t xml:space="preserve"> ingatlan</w:t>
      </w:r>
      <w:r w:rsidR="00580D41" w:rsidRPr="00D9109B">
        <w:rPr>
          <w:i/>
        </w:rPr>
        <w:t>ok</w:t>
      </w:r>
      <w:r w:rsidR="00BE14C5" w:rsidRPr="00D9109B">
        <w:rPr>
          <w:i/>
        </w:rPr>
        <w:t xml:space="preserve"> értékesítésből befolyt összeg, míg a felhalmozási célú átvett pénzeszközök soron egy Kft-től a Hivatal felújítására kapott fejlesztési támogatás összege, 2.000.000 Ft jelenik meg. </w:t>
      </w:r>
    </w:p>
    <w:p w:rsidR="00580D41" w:rsidRPr="00D9109B" w:rsidRDefault="00580D41" w:rsidP="002F196F">
      <w:pPr>
        <w:jc w:val="both"/>
        <w:rPr>
          <w:i/>
        </w:rPr>
      </w:pPr>
    </w:p>
    <w:p w:rsidR="004531F4" w:rsidRPr="00D9109B" w:rsidRDefault="00BE14C5" w:rsidP="002F196F">
      <w:pPr>
        <w:jc w:val="both"/>
        <w:rPr>
          <w:i/>
        </w:rPr>
      </w:pPr>
      <w:r w:rsidRPr="00D9109B">
        <w:rPr>
          <w:i/>
        </w:rPr>
        <w:t>Felhalmozási célú önkormányzati támogatás</w:t>
      </w:r>
      <w:r w:rsidR="00580D41" w:rsidRPr="00D9109B">
        <w:rPr>
          <w:i/>
        </w:rPr>
        <w:t xml:space="preserve"> soron pedig </w:t>
      </w:r>
      <w:r w:rsidRPr="00D9109B">
        <w:rPr>
          <w:i/>
        </w:rPr>
        <w:t xml:space="preserve">az </w:t>
      </w:r>
      <w:proofErr w:type="spellStart"/>
      <w:r w:rsidRPr="00D9109B">
        <w:rPr>
          <w:i/>
        </w:rPr>
        <w:t>MVH-tól</w:t>
      </w:r>
      <w:proofErr w:type="spellEnd"/>
      <w:r w:rsidRPr="00D9109B">
        <w:rPr>
          <w:i/>
        </w:rPr>
        <w:t xml:space="preserve"> </w:t>
      </w:r>
      <w:r w:rsidR="00580D41" w:rsidRPr="00D9109B">
        <w:rPr>
          <w:i/>
        </w:rPr>
        <w:t>az alapszolgáltatások fejlesztésére n</w:t>
      </w:r>
      <w:r w:rsidRPr="00D9109B">
        <w:rPr>
          <w:i/>
        </w:rPr>
        <w:t xml:space="preserve">yert </w:t>
      </w:r>
      <w:r w:rsidR="00580D41" w:rsidRPr="00D9109B">
        <w:rPr>
          <w:i/>
        </w:rPr>
        <w:t xml:space="preserve">támogatás összege, 7586 </w:t>
      </w:r>
      <w:proofErr w:type="spellStart"/>
      <w:r w:rsidR="00580D41" w:rsidRPr="00D9109B">
        <w:rPr>
          <w:i/>
        </w:rPr>
        <w:t>eFt</w:t>
      </w:r>
      <w:proofErr w:type="spellEnd"/>
      <w:r w:rsidR="00580D41" w:rsidRPr="00D9109B">
        <w:rPr>
          <w:i/>
        </w:rPr>
        <w:t xml:space="preserve"> szerepel. </w:t>
      </w:r>
    </w:p>
    <w:p w:rsidR="00BE14C5" w:rsidRPr="00D9109B" w:rsidRDefault="00BE14C5" w:rsidP="002F196F">
      <w:pPr>
        <w:jc w:val="both"/>
        <w:rPr>
          <w:i/>
        </w:rPr>
      </w:pPr>
    </w:p>
    <w:p w:rsidR="004531F4" w:rsidRPr="00D9109B" w:rsidRDefault="00E3400B" w:rsidP="002F196F">
      <w:pPr>
        <w:jc w:val="both"/>
        <w:rPr>
          <w:b/>
          <w:i/>
        </w:rPr>
      </w:pPr>
      <w:r w:rsidRPr="00D9109B">
        <w:rPr>
          <w:b/>
          <w:i/>
        </w:rPr>
        <w:t xml:space="preserve">I.3. </w:t>
      </w:r>
      <w:r w:rsidR="00B7095C" w:rsidRPr="00D9109B">
        <w:rPr>
          <w:b/>
          <w:i/>
        </w:rPr>
        <w:t>Finanszírozási bevételek</w:t>
      </w:r>
    </w:p>
    <w:p w:rsidR="004531F4" w:rsidRPr="00D9109B" w:rsidRDefault="004531F4" w:rsidP="002F196F">
      <w:pPr>
        <w:jc w:val="both"/>
        <w:rPr>
          <w:sz w:val="22"/>
          <w:szCs w:val="22"/>
        </w:rPr>
      </w:pPr>
    </w:p>
    <w:p w:rsidR="004531F4" w:rsidRPr="00D9109B" w:rsidRDefault="00F32880" w:rsidP="002F196F">
      <w:pPr>
        <w:jc w:val="both"/>
        <w:rPr>
          <w:i/>
        </w:rPr>
      </w:pPr>
      <w:r w:rsidRPr="00D9109B">
        <w:rPr>
          <w:i/>
          <w:sz w:val="22"/>
          <w:szCs w:val="22"/>
        </w:rPr>
        <w:t>A bevéte</w:t>
      </w:r>
      <w:r w:rsidR="00B7253F" w:rsidRPr="00D9109B">
        <w:rPr>
          <w:i/>
          <w:sz w:val="22"/>
          <w:szCs w:val="22"/>
        </w:rPr>
        <w:t>le</w:t>
      </w:r>
      <w:r w:rsidRPr="00D9109B">
        <w:rPr>
          <w:i/>
          <w:sz w:val="22"/>
          <w:szCs w:val="22"/>
        </w:rPr>
        <w:t>k harmadik csoportját képezi</w:t>
      </w:r>
      <w:r w:rsidR="002B34D7" w:rsidRPr="00D9109B">
        <w:rPr>
          <w:i/>
          <w:sz w:val="22"/>
          <w:szCs w:val="22"/>
        </w:rPr>
        <w:t>k</w:t>
      </w:r>
      <w:r w:rsidRPr="00D9109B">
        <w:rPr>
          <w:i/>
          <w:sz w:val="22"/>
          <w:szCs w:val="22"/>
        </w:rPr>
        <w:t xml:space="preserve"> </w:t>
      </w:r>
      <w:r w:rsidR="008A183F" w:rsidRPr="00D9109B">
        <w:rPr>
          <w:i/>
          <w:sz w:val="22"/>
          <w:szCs w:val="22"/>
        </w:rPr>
        <w:t>a finanszírozási bevételek, melyek között a 201</w:t>
      </w:r>
      <w:r w:rsidR="00580D41" w:rsidRPr="00D9109B">
        <w:rPr>
          <w:i/>
          <w:sz w:val="22"/>
          <w:szCs w:val="22"/>
        </w:rPr>
        <w:t>4</w:t>
      </w:r>
      <w:r w:rsidRPr="00D9109B">
        <w:rPr>
          <w:i/>
          <w:sz w:val="22"/>
          <w:szCs w:val="22"/>
        </w:rPr>
        <w:t>.évi pénzmaradvány igénybevétele,</w:t>
      </w:r>
      <w:r w:rsidR="008A183F" w:rsidRPr="00D9109B">
        <w:rPr>
          <w:i/>
          <w:sz w:val="22"/>
          <w:szCs w:val="22"/>
        </w:rPr>
        <w:t xml:space="preserve"> (</w:t>
      </w:r>
      <w:r w:rsidR="00580D41" w:rsidRPr="00D9109B">
        <w:rPr>
          <w:i/>
          <w:sz w:val="22"/>
          <w:szCs w:val="22"/>
        </w:rPr>
        <w:t>38.539</w:t>
      </w:r>
      <w:r w:rsidR="008A183F" w:rsidRPr="00D9109B">
        <w:rPr>
          <w:i/>
          <w:sz w:val="22"/>
          <w:szCs w:val="22"/>
        </w:rPr>
        <w:t xml:space="preserve"> </w:t>
      </w:r>
      <w:proofErr w:type="spellStart"/>
      <w:r w:rsidR="008A183F" w:rsidRPr="00D9109B">
        <w:rPr>
          <w:i/>
          <w:sz w:val="22"/>
          <w:szCs w:val="22"/>
        </w:rPr>
        <w:t>eFt</w:t>
      </w:r>
      <w:proofErr w:type="spellEnd"/>
      <w:r w:rsidR="008A183F" w:rsidRPr="00D9109B">
        <w:rPr>
          <w:i/>
          <w:sz w:val="22"/>
          <w:szCs w:val="22"/>
        </w:rPr>
        <w:t>), valamint a 201</w:t>
      </w:r>
      <w:r w:rsidR="00580D41" w:rsidRPr="00D9109B">
        <w:rPr>
          <w:i/>
          <w:sz w:val="22"/>
          <w:szCs w:val="22"/>
        </w:rPr>
        <w:t>6</w:t>
      </w:r>
      <w:r w:rsidR="008A183F" w:rsidRPr="00D9109B">
        <w:rPr>
          <w:i/>
          <w:sz w:val="22"/>
          <w:szCs w:val="22"/>
        </w:rPr>
        <w:t>.évi megelőlegezett 0.havi állami támogatás (</w:t>
      </w:r>
      <w:r w:rsidR="00580D41" w:rsidRPr="00D9109B">
        <w:rPr>
          <w:i/>
          <w:sz w:val="22"/>
          <w:szCs w:val="22"/>
        </w:rPr>
        <w:t>2.752</w:t>
      </w:r>
      <w:r w:rsidR="008A183F" w:rsidRPr="00D9109B">
        <w:rPr>
          <w:i/>
          <w:sz w:val="22"/>
          <w:szCs w:val="22"/>
        </w:rPr>
        <w:t xml:space="preserve"> </w:t>
      </w:r>
      <w:proofErr w:type="spellStart"/>
      <w:r w:rsidR="008A183F" w:rsidRPr="00D9109B">
        <w:rPr>
          <w:i/>
          <w:sz w:val="22"/>
          <w:szCs w:val="22"/>
        </w:rPr>
        <w:t>eFt</w:t>
      </w:r>
      <w:proofErr w:type="spellEnd"/>
      <w:r w:rsidR="008A183F" w:rsidRPr="00D9109B">
        <w:rPr>
          <w:i/>
          <w:sz w:val="22"/>
          <w:szCs w:val="22"/>
        </w:rPr>
        <w:t>) jelenik meg.</w:t>
      </w:r>
    </w:p>
    <w:p w:rsidR="004531F4" w:rsidRPr="00D9109B" w:rsidRDefault="004531F4" w:rsidP="002F196F">
      <w:pPr>
        <w:jc w:val="both"/>
      </w:pPr>
    </w:p>
    <w:p w:rsidR="004D1C9D" w:rsidRPr="00D9109B" w:rsidRDefault="00DC3E6C" w:rsidP="00D95A95">
      <w:pPr>
        <w:jc w:val="both"/>
        <w:rPr>
          <w:b/>
          <w:i/>
          <w:sz w:val="22"/>
          <w:szCs w:val="22"/>
          <w:u w:val="single"/>
        </w:rPr>
      </w:pPr>
      <w:r w:rsidRPr="00D9109B">
        <w:rPr>
          <w:b/>
          <w:i/>
          <w:sz w:val="22"/>
          <w:szCs w:val="22"/>
          <w:u w:val="single"/>
        </w:rPr>
        <w:t xml:space="preserve">II. </w:t>
      </w:r>
      <w:r w:rsidR="004D1C9D" w:rsidRPr="00D9109B">
        <w:rPr>
          <w:b/>
          <w:i/>
          <w:sz w:val="22"/>
          <w:szCs w:val="22"/>
          <w:u w:val="single"/>
        </w:rPr>
        <w:t>Kiadások</w:t>
      </w:r>
      <w:r w:rsidRPr="00D9109B">
        <w:rPr>
          <w:b/>
          <w:i/>
          <w:sz w:val="22"/>
          <w:szCs w:val="22"/>
          <w:u w:val="single"/>
        </w:rPr>
        <w:t xml:space="preserve"> </w:t>
      </w:r>
    </w:p>
    <w:p w:rsidR="00627778" w:rsidRPr="00D9109B" w:rsidRDefault="00627778" w:rsidP="00627778">
      <w:pPr>
        <w:jc w:val="both"/>
        <w:rPr>
          <w:i/>
          <w:sz w:val="22"/>
          <w:szCs w:val="22"/>
        </w:rPr>
      </w:pPr>
    </w:p>
    <w:p w:rsidR="00627778" w:rsidRPr="00D9109B" w:rsidRDefault="008A183F" w:rsidP="00627778">
      <w:pPr>
        <w:jc w:val="both"/>
        <w:rPr>
          <w:i/>
          <w:sz w:val="22"/>
          <w:szCs w:val="22"/>
        </w:rPr>
      </w:pPr>
      <w:r w:rsidRPr="00D9109B">
        <w:rPr>
          <w:i/>
          <w:sz w:val="22"/>
          <w:szCs w:val="22"/>
        </w:rPr>
        <w:t>2</w:t>
      </w:r>
      <w:r w:rsidR="000C7AFF" w:rsidRPr="00D9109B">
        <w:rPr>
          <w:i/>
          <w:sz w:val="22"/>
          <w:szCs w:val="22"/>
        </w:rPr>
        <w:t>16.057</w:t>
      </w:r>
      <w:r w:rsidR="00627778" w:rsidRPr="00D9109B">
        <w:rPr>
          <w:i/>
          <w:sz w:val="22"/>
          <w:szCs w:val="22"/>
        </w:rPr>
        <w:t xml:space="preserve"> </w:t>
      </w:r>
      <w:proofErr w:type="spellStart"/>
      <w:r w:rsidR="00627778" w:rsidRPr="00D9109B">
        <w:rPr>
          <w:i/>
          <w:sz w:val="22"/>
          <w:szCs w:val="22"/>
        </w:rPr>
        <w:t>eFt</w:t>
      </w:r>
      <w:proofErr w:type="spellEnd"/>
      <w:r w:rsidR="00627778" w:rsidRPr="00D9109B">
        <w:rPr>
          <w:i/>
          <w:sz w:val="22"/>
          <w:szCs w:val="22"/>
        </w:rPr>
        <w:t xml:space="preserve"> módosított előirányzattal szemben a tényleges kiadás </w:t>
      </w:r>
      <w:r w:rsidR="000C7AFF" w:rsidRPr="00D9109B">
        <w:rPr>
          <w:i/>
          <w:sz w:val="22"/>
          <w:szCs w:val="22"/>
        </w:rPr>
        <w:t>183.243</w:t>
      </w:r>
      <w:r w:rsidRPr="00D9109B">
        <w:rPr>
          <w:i/>
          <w:sz w:val="22"/>
          <w:szCs w:val="22"/>
        </w:rPr>
        <w:t xml:space="preserve"> </w:t>
      </w:r>
      <w:proofErr w:type="spellStart"/>
      <w:r w:rsidR="00627778" w:rsidRPr="00D9109B">
        <w:rPr>
          <w:i/>
          <w:sz w:val="22"/>
          <w:szCs w:val="22"/>
        </w:rPr>
        <w:t>eFt</w:t>
      </w:r>
      <w:proofErr w:type="spellEnd"/>
      <w:r w:rsidR="00627778" w:rsidRPr="00D9109B">
        <w:rPr>
          <w:i/>
          <w:sz w:val="22"/>
          <w:szCs w:val="22"/>
        </w:rPr>
        <w:t xml:space="preserve"> volt, ami </w:t>
      </w:r>
      <w:r w:rsidR="000C7AFF" w:rsidRPr="00D9109B">
        <w:rPr>
          <w:i/>
          <w:sz w:val="22"/>
          <w:szCs w:val="22"/>
        </w:rPr>
        <w:t>84,8</w:t>
      </w:r>
      <w:r w:rsidR="00627778" w:rsidRPr="00D9109B">
        <w:rPr>
          <w:i/>
          <w:sz w:val="22"/>
          <w:szCs w:val="22"/>
        </w:rPr>
        <w:t xml:space="preserve">% </w:t>
      </w:r>
      <w:proofErr w:type="spellStart"/>
      <w:r w:rsidR="00627778" w:rsidRPr="00D9109B">
        <w:rPr>
          <w:i/>
          <w:sz w:val="22"/>
          <w:szCs w:val="22"/>
        </w:rPr>
        <w:t>-os</w:t>
      </w:r>
      <w:proofErr w:type="spellEnd"/>
      <w:r w:rsidR="00627778" w:rsidRPr="00D9109B">
        <w:rPr>
          <w:i/>
          <w:sz w:val="22"/>
          <w:szCs w:val="22"/>
        </w:rPr>
        <w:t xml:space="preserve"> teljesítést jelent.</w:t>
      </w:r>
    </w:p>
    <w:p w:rsidR="00627778" w:rsidRPr="00D9109B" w:rsidRDefault="00627778" w:rsidP="00627778">
      <w:pPr>
        <w:jc w:val="both"/>
        <w:rPr>
          <w:i/>
          <w:sz w:val="22"/>
          <w:szCs w:val="22"/>
        </w:rPr>
      </w:pPr>
    </w:p>
    <w:p w:rsidR="00627778" w:rsidRPr="00D9109B" w:rsidRDefault="00627778" w:rsidP="00627778">
      <w:pPr>
        <w:jc w:val="both"/>
        <w:rPr>
          <w:i/>
          <w:sz w:val="22"/>
          <w:szCs w:val="22"/>
        </w:rPr>
      </w:pPr>
      <w:r w:rsidRPr="00D9109B">
        <w:rPr>
          <w:b/>
          <w:i/>
          <w:sz w:val="22"/>
          <w:szCs w:val="22"/>
        </w:rPr>
        <w:lastRenderedPageBreak/>
        <w:t>Működési költségvetés</w:t>
      </w:r>
      <w:r w:rsidRPr="00D9109B">
        <w:rPr>
          <w:i/>
          <w:sz w:val="22"/>
          <w:szCs w:val="22"/>
        </w:rPr>
        <w:t xml:space="preserve"> kiadása 9</w:t>
      </w:r>
      <w:r w:rsidR="000C7AFF" w:rsidRPr="00D9109B">
        <w:rPr>
          <w:i/>
          <w:sz w:val="22"/>
          <w:szCs w:val="22"/>
        </w:rPr>
        <w:t>7.006</w:t>
      </w:r>
      <w:r w:rsidRPr="00D9109B">
        <w:rPr>
          <w:i/>
          <w:sz w:val="22"/>
          <w:szCs w:val="22"/>
        </w:rPr>
        <w:t xml:space="preserve"> </w:t>
      </w:r>
      <w:proofErr w:type="spellStart"/>
      <w:r w:rsidRPr="00D9109B">
        <w:rPr>
          <w:i/>
          <w:sz w:val="22"/>
          <w:szCs w:val="22"/>
        </w:rPr>
        <w:t>eFt</w:t>
      </w:r>
      <w:proofErr w:type="spellEnd"/>
      <w:r w:rsidRPr="00D9109B">
        <w:rPr>
          <w:i/>
          <w:sz w:val="22"/>
          <w:szCs w:val="22"/>
        </w:rPr>
        <w:t xml:space="preserve">, melyből </w:t>
      </w:r>
    </w:p>
    <w:p w:rsidR="00627778" w:rsidRPr="00D9109B" w:rsidRDefault="008A183F" w:rsidP="00627778">
      <w:pPr>
        <w:pStyle w:val="Listaszerbekezds"/>
        <w:numPr>
          <w:ilvl w:val="0"/>
          <w:numId w:val="12"/>
        </w:numPr>
        <w:ind w:left="1560" w:hanging="426"/>
        <w:jc w:val="both"/>
        <w:rPr>
          <w:i/>
          <w:sz w:val="22"/>
          <w:szCs w:val="22"/>
        </w:rPr>
      </w:pPr>
      <w:r w:rsidRPr="00D9109B">
        <w:rPr>
          <w:i/>
          <w:sz w:val="22"/>
          <w:szCs w:val="22"/>
        </w:rPr>
        <w:t>2</w:t>
      </w:r>
      <w:r w:rsidR="000C7AFF" w:rsidRPr="00D9109B">
        <w:rPr>
          <w:i/>
          <w:sz w:val="22"/>
          <w:szCs w:val="22"/>
        </w:rPr>
        <w:t>6.998</w:t>
      </w:r>
      <w:r w:rsidR="00627778" w:rsidRPr="00D9109B">
        <w:rPr>
          <w:i/>
          <w:sz w:val="22"/>
          <w:szCs w:val="22"/>
        </w:rPr>
        <w:t xml:space="preserve"> </w:t>
      </w:r>
      <w:proofErr w:type="spellStart"/>
      <w:r w:rsidR="00627778" w:rsidRPr="00D9109B">
        <w:rPr>
          <w:i/>
          <w:sz w:val="22"/>
          <w:szCs w:val="22"/>
        </w:rPr>
        <w:t>eFt</w:t>
      </w:r>
      <w:proofErr w:type="spellEnd"/>
      <w:r w:rsidR="00627778" w:rsidRPr="00D9109B">
        <w:rPr>
          <w:i/>
          <w:sz w:val="22"/>
          <w:szCs w:val="22"/>
        </w:rPr>
        <w:t xml:space="preserve"> a személyi juttatás </w:t>
      </w:r>
    </w:p>
    <w:p w:rsidR="00627778" w:rsidRPr="00D9109B" w:rsidRDefault="00627778" w:rsidP="00627778">
      <w:pPr>
        <w:pStyle w:val="Listaszerbekezds"/>
        <w:numPr>
          <w:ilvl w:val="0"/>
          <w:numId w:val="12"/>
        </w:numPr>
        <w:ind w:left="1560" w:hanging="426"/>
        <w:jc w:val="both"/>
        <w:rPr>
          <w:i/>
          <w:sz w:val="22"/>
          <w:szCs w:val="22"/>
        </w:rPr>
      </w:pPr>
      <w:r w:rsidRPr="00D9109B">
        <w:rPr>
          <w:i/>
          <w:sz w:val="22"/>
          <w:szCs w:val="22"/>
        </w:rPr>
        <w:t xml:space="preserve">  </w:t>
      </w:r>
      <w:r w:rsidR="000C7AFF" w:rsidRPr="00D9109B">
        <w:rPr>
          <w:i/>
          <w:sz w:val="22"/>
          <w:szCs w:val="22"/>
        </w:rPr>
        <w:t xml:space="preserve">5.934 </w:t>
      </w:r>
      <w:proofErr w:type="spellStart"/>
      <w:r w:rsidRPr="00D9109B">
        <w:rPr>
          <w:i/>
          <w:sz w:val="22"/>
          <w:szCs w:val="22"/>
        </w:rPr>
        <w:t>eFt</w:t>
      </w:r>
      <w:proofErr w:type="spellEnd"/>
      <w:r w:rsidRPr="00D9109B">
        <w:rPr>
          <w:i/>
          <w:sz w:val="22"/>
          <w:szCs w:val="22"/>
        </w:rPr>
        <w:t xml:space="preserve"> a munkaadót terhelő járulék</w:t>
      </w:r>
      <w:r w:rsidR="002B34D7" w:rsidRPr="00D9109B">
        <w:rPr>
          <w:i/>
          <w:sz w:val="22"/>
          <w:szCs w:val="22"/>
        </w:rPr>
        <w:t xml:space="preserve"> és szociális hozzájárulási adó</w:t>
      </w:r>
      <w:r w:rsidRPr="00D9109B">
        <w:rPr>
          <w:i/>
          <w:sz w:val="22"/>
          <w:szCs w:val="22"/>
        </w:rPr>
        <w:t>;</w:t>
      </w:r>
    </w:p>
    <w:p w:rsidR="00627778" w:rsidRPr="00D9109B" w:rsidRDefault="000C7AFF" w:rsidP="00627778">
      <w:pPr>
        <w:pStyle w:val="Listaszerbekezds"/>
        <w:numPr>
          <w:ilvl w:val="0"/>
          <w:numId w:val="12"/>
        </w:numPr>
        <w:ind w:left="1560" w:hanging="426"/>
        <w:jc w:val="both"/>
        <w:rPr>
          <w:i/>
          <w:sz w:val="22"/>
          <w:szCs w:val="22"/>
        </w:rPr>
      </w:pPr>
      <w:r w:rsidRPr="00D9109B">
        <w:rPr>
          <w:i/>
          <w:sz w:val="22"/>
          <w:szCs w:val="22"/>
        </w:rPr>
        <w:t>32.953</w:t>
      </w:r>
      <w:r w:rsidR="008A183F" w:rsidRPr="00D9109B">
        <w:rPr>
          <w:i/>
          <w:sz w:val="22"/>
          <w:szCs w:val="22"/>
        </w:rPr>
        <w:t xml:space="preserve"> </w:t>
      </w:r>
      <w:proofErr w:type="spellStart"/>
      <w:r w:rsidR="008A183F" w:rsidRPr="00D9109B">
        <w:rPr>
          <w:i/>
          <w:sz w:val="22"/>
          <w:szCs w:val="22"/>
        </w:rPr>
        <w:t>eFt</w:t>
      </w:r>
      <w:proofErr w:type="spellEnd"/>
      <w:r w:rsidR="008A183F" w:rsidRPr="00D9109B">
        <w:rPr>
          <w:i/>
          <w:sz w:val="22"/>
          <w:szCs w:val="22"/>
        </w:rPr>
        <w:t xml:space="preserve"> a dologi </w:t>
      </w:r>
      <w:r w:rsidR="00627778" w:rsidRPr="00D9109B">
        <w:rPr>
          <w:i/>
          <w:sz w:val="22"/>
          <w:szCs w:val="22"/>
        </w:rPr>
        <w:t>kiadások;</w:t>
      </w:r>
    </w:p>
    <w:p w:rsidR="00627778" w:rsidRPr="00D9109B" w:rsidRDefault="008A183F" w:rsidP="00627778">
      <w:pPr>
        <w:pStyle w:val="Listaszerbekezds"/>
        <w:numPr>
          <w:ilvl w:val="0"/>
          <w:numId w:val="12"/>
        </w:numPr>
        <w:ind w:left="1560" w:hanging="426"/>
        <w:jc w:val="both"/>
        <w:rPr>
          <w:i/>
          <w:sz w:val="22"/>
          <w:szCs w:val="22"/>
        </w:rPr>
      </w:pPr>
      <w:r w:rsidRPr="00D9109B">
        <w:rPr>
          <w:i/>
          <w:sz w:val="22"/>
          <w:szCs w:val="22"/>
        </w:rPr>
        <w:t xml:space="preserve">  </w:t>
      </w:r>
      <w:r w:rsidR="000C7AFF" w:rsidRPr="00D9109B">
        <w:rPr>
          <w:i/>
          <w:sz w:val="22"/>
          <w:szCs w:val="22"/>
        </w:rPr>
        <w:t>4.062</w:t>
      </w:r>
      <w:r w:rsidR="00627778" w:rsidRPr="00D9109B">
        <w:rPr>
          <w:i/>
          <w:sz w:val="22"/>
          <w:szCs w:val="22"/>
        </w:rPr>
        <w:t xml:space="preserve"> </w:t>
      </w:r>
      <w:proofErr w:type="spellStart"/>
      <w:r w:rsidR="00627778" w:rsidRPr="00D9109B">
        <w:rPr>
          <w:i/>
          <w:sz w:val="22"/>
          <w:szCs w:val="22"/>
        </w:rPr>
        <w:t>eFt</w:t>
      </w:r>
      <w:proofErr w:type="spellEnd"/>
      <w:r w:rsidR="00627778" w:rsidRPr="00D9109B">
        <w:rPr>
          <w:i/>
          <w:sz w:val="22"/>
          <w:szCs w:val="22"/>
        </w:rPr>
        <w:t xml:space="preserve"> a</w:t>
      </w:r>
      <w:r w:rsidRPr="00D9109B">
        <w:rPr>
          <w:i/>
          <w:sz w:val="22"/>
          <w:szCs w:val="22"/>
        </w:rPr>
        <w:t>z ellátottak juttatásai</w:t>
      </w:r>
      <w:r w:rsidR="00627778" w:rsidRPr="00D9109B">
        <w:rPr>
          <w:i/>
          <w:sz w:val="22"/>
          <w:szCs w:val="22"/>
        </w:rPr>
        <w:t>;</w:t>
      </w:r>
    </w:p>
    <w:p w:rsidR="008A183F" w:rsidRPr="00D9109B" w:rsidRDefault="000C7AFF" w:rsidP="00627778">
      <w:pPr>
        <w:pStyle w:val="Listaszerbekezds"/>
        <w:numPr>
          <w:ilvl w:val="0"/>
          <w:numId w:val="12"/>
        </w:numPr>
        <w:ind w:left="1560" w:hanging="426"/>
        <w:jc w:val="both"/>
        <w:rPr>
          <w:i/>
          <w:sz w:val="22"/>
          <w:szCs w:val="22"/>
        </w:rPr>
      </w:pPr>
      <w:r w:rsidRPr="00D9109B">
        <w:rPr>
          <w:i/>
          <w:sz w:val="22"/>
          <w:szCs w:val="22"/>
        </w:rPr>
        <w:t>27.059</w:t>
      </w:r>
      <w:r w:rsidR="008A183F" w:rsidRPr="00D9109B">
        <w:rPr>
          <w:i/>
          <w:sz w:val="22"/>
          <w:szCs w:val="22"/>
        </w:rPr>
        <w:t xml:space="preserve"> </w:t>
      </w:r>
      <w:proofErr w:type="spellStart"/>
      <w:r w:rsidR="008A183F" w:rsidRPr="00D9109B">
        <w:rPr>
          <w:i/>
          <w:sz w:val="22"/>
          <w:szCs w:val="22"/>
        </w:rPr>
        <w:t>eFt</w:t>
      </w:r>
      <w:proofErr w:type="spellEnd"/>
      <w:r w:rsidR="008A183F" w:rsidRPr="00D9109B">
        <w:rPr>
          <w:i/>
          <w:sz w:val="22"/>
          <w:szCs w:val="22"/>
        </w:rPr>
        <w:t xml:space="preserve"> egyéb működési célú kiadás</w:t>
      </w:r>
    </w:p>
    <w:p w:rsidR="00F32880" w:rsidRPr="00D9109B" w:rsidRDefault="00F32880" w:rsidP="00584CED">
      <w:pPr>
        <w:jc w:val="both"/>
        <w:rPr>
          <w:i/>
          <w:sz w:val="22"/>
          <w:szCs w:val="22"/>
        </w:rPr>
      </w:pPr>
    </w:p>
    <w:p w:rsidR="002B4CB7" w:rsidRPr="00D9109B" w:rsidRDefault="00295730" w:rsidP="00584CED">
      <w:pPr>
        <w:jc w:val="both"/>
        <w:rPr>
          <w:i/>
          <w:sz w:val="22"/>
          <w:szCs w:val="22"/>
        </w:rPr>
      </w:pPr>
      <w:r w:rsidRPr="00D9109B">
        <w:rPr>
          <w:i/>
          <w:sz w:val="22"/>
          <w:szCs w:val="22"/>
        </w:rPr>
        <w:t xml:space="preserve">Az alábbi </w:t>
      </w:r>
      <w:r w:rsidR="00037F72" w:rsidRPr="00D9109B">
        <w:rPr>
          <w:i/>
          <w:sz w:val="22"/>
          <w:szCs w:val="22"/>
        </w:rPr>
        <w:t>táblázat</w:t>
      </w:r>
      <w:r w:rsidR="00BA4155" w:rsidRPr="00D9109B">
        <w:rPr>
          <w:i/>
          <w:sz w:val="22"/>
          <w:szCs w:val="22"/>
        </w:rPr>
        <w:t xml:space="preserve"> tartalmazza az elmúlt </w:t>
      </w:r>
      <w:r w:rsidR="00D07CE5" w:rsidRPr="00D9109B">
        <w:rPr>
          <w:i/>
          <w:sz w:val="22"/>
          <w:szCs w:val="22"/>
        </w:rPr>
        <w:t>két é</w:t>
      </w:r>
      <w:r w:rsidR="00BA4155" w:rsidRPr="00D9109B">
        <w:rPr>
          <w:i/>
          <w:sz w:val="22"/>
          <w:szCs w:val="22"/>
        </w:rPr>
        <w:t>v működési kiadásainak összegét,</w:t>
      </w:r>
      <w:r w:rsidR="00D07CE5" w:rsidRPr="00D9109B">
        <w:rPr>
          <w:i/>
          <w:sz w:val="22"/>
          <w:szCs w:val="22"/>
        </w:rPr>
        <w:t xml:space="preserve"> változását és megoszlását,</w:t>
      </w:r>
      <w:r w:rsidR="00BA4155" w:rsidRPr="00D9109B">
        <w:rPr>
          <w:i/>
          <w:sz w:val="22"/>
          <w:szCs w:val="22"/>
        </w:rPr>
        <w:t xml:space="preserve"> </w:t>
      </w:r>
      <w:r w:rsidRPr="00D9109B">
        <w:rPr>
          <w:i/>
          <w:sz w:val="22"/>
          <w:szCs w:val="22"/>
        </w:rPr>
        <w:t>főbb jogcímenként</w:t>
      </w:r>
      <w:r w:rsidR="00BA4155" w:rsidRPr="00D9109B">
        <w:rPr>
          <w:i/>
          <w:sz w:val="22"/>
          <w:szCs w:val="22"/>
        </w:rPr>
        <w:t>:</w:t>
      </w:r>
    </w:p>
    <w:p w:rsidR="00C721A3" w:rsidRPr="00D9109B" w:rsidRDefault="00C721A3" w:rsidP="00584CED">
      <w:pPr>
        <w:jc w:val="both"/>
        <w:rPr>
          <w:i/>
          <w:sz w:val="22"/>
          <w:szCs w:val="22"/>
        </w:rPr>
      </w:pPr>
    </w:p>
    <w:tbl>
      <w:tblPr>
        <w:tblW w:w="8720" w:type="dxa"/>
        <w:tblInd w:w="55" w:type="dxa"/>
        <w:tblCellMar>
          <w:left w:w="70" w:type="dxa"/>
          <w:right w:w="70" w:type="dxa"/>
        </w:tblCellMar>
        <w:tblLook w:val="04A0"/>
      </w:tblPr>
      <w:tblGrid>
        <w:gridCol w:w="3386"/>
        <w:gridCol w:w="1124"/>
        <w:gridCol w:w="1142"/>
        <w:gridCol w:w="1912"/>
        <w:gridCol w:w="1266"/>
      </w:tblGrid>
      <w:tr w:rsidR="00AF1F8B" w:rsidRPr="00D9109B" w:rsidTr="00D56DFF">
        <w:trPr>
          <w:trHeight w:val="771"/>
        </w:trPr>
        <w:tc>
          <w:tcPr>
            <w:tcW w:w="3386"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F1F8B" w:rsidRPr="00D9109B" w:rsidRDefault="00AF1F8B" w:rsidP="00AF1F8B">
            <w:pPr>
              <w:jc w:val="center"/>
              <w:rPr>
                <w:b/>
                <w:bCs/>
                <w:color w:val="000000"/>
              </w:rPr>
            </w:pPr>
            <w:r w:rsidRPr="00D9109B">
              <w:rPr>
                <w:b/>
                <w:bCs/>
                <w:color w:val="000000"/>
                <w:sz w:val="22"/>
                <w:szCs w:val="22"/>
              </w:rPr>
              <w:t>Kiadási jogcímek</w:t>
            </w:r>
          </w:p>
        </w:tc>
        <w:tc>
          <w:tcPr>
            <w:tcW w:w="1124" w:type="dxa"/>
            <w:tcBorders>
              <w:top w:val="single" w:sz="8" w:space="0" w:color="auto"/>
              <w:left w:val="nil"/>
              <w:bottom w:val="single" w:sz="8" w:space="0" w:color="auto"/>
              <w:right w:val="single" w:sz="8" w:space="0" w:color="auto"/>
            </w:tcBorders>
            <w:shd w:val="clear" w:color="000000" w:fill="FFFFFF"/>
            <w:vAlign w:val="bottom"/>
            <w:hideMark/>
          </w:tcPr>
          <w:p w:rsidR="00AF1F8B" w:rsidRPr="00D9109B" w:rsidRDefault="00AF1F8B" w:rsidP="00AF1F8B">
            <w:pPr>
              <w:jc w:val="center"/>
              <w:rPr>
                <w:b/>
                <w:bCs/>
                <w:color w:val="000000"/>
              </w:rPr>
            </w:pPr>
            <w:r w:rsidRPr="00D9109B">
              <w:rPr>
                <w:b/>
                <w:bCs/>
                <w:color w:val="000000"/>
                <w:sz w:val="22"/>
                <w:szCs w:val="22"/>
              </w:rPr>
              <w:t>2014. évi teljesítés (e Ft)</w:t>
            </w:r>
          </w:p>
        </w:tc>
        <w:tc>
          <w:tcPr>
            <w:tcW w:w="1142" w:type="dxa"/>
            <w:tcBorders>
              <w:top w:val="single" w:sz="8" w:space="0" w:color="auto"/>
              <w:left w:val="nil"/>
              <w:bottom w:val="single" w:sz="8" w:space="0" w:color="auto"/>
              <w:right w:val="single" w:sz="8" w:space="0" w:color="auto"/>
            </w:tcBorders>
            <w:shd w:val="clear" w:color="000000" w:fill="FFFFFF"/>
            <w:vAlign w:val="bottom"/>
            <w:hideMark/>
          </w:tcPr>
          <w:p w:rsidR="00AF1F8B" w:rsidRPr="00D9109B" w:rsidRDefault="00AF1F8B" w:rsidP="00AF1F8B">
            <w:pPr>
              <w:jc w:val="center"/>
              <w:rPr>
                <w:b/>
                <w:bCs/>
                <w:color w:val="000000"/>
              </w:rPr>
            </w:pPr>
            <w:r w:rsidRPr="00D9109B">
              <w:rPr>
                <w:b/>
                <w:bCs/>
                <w:color w:val="000000"/>
                <w:sz w:val="22"/>
                <w:szCs w:val="22"/>
              </w:rPr>
              <w:t>2015. évi teljesítés (e Ft)</w:t>
            </w:r>
          </w:p>
        </w:tc>
        <w:tc>
          <w:tcPr>
            <w:tcW w:w="1802" w:type="dxa"/>
            <w:tcBorders>
              <w:top w:val="single" w:sz="8" w:space="0" w:color="auto"/>
              <w:left w:val="nil"/>
              <w:bottom w:val="single" w:sz="8" w:space="0" w:color="auto"/>
              <w:right w:val="single" w:sz="8" w:space="0" w:color="auto"/>
            </w:tcBorders>
            <w:shd w:val="clear" w:color="000000" w:fill="FFFFFF"/>
            <w:vAlign w:val="bottom"/>
            <w:hideMark/>
          </w:tcPr>
          <w:p w:rsidR="00AF1F8B" w:rsidRPr="00D9109B" w:rsidRDefault="00AF1F8B" w:rsidP="00AF1F8B">
            <w:pPr>
              <w:jc w:val="center"/>
              <w:rPr>
                <w:b/>
                <w:bCs/>
                <w:color w:val="000000"/>
              </w:rPr>
            </w:pPr>
            <w:r w:rsidRPr="00D9109B">
              <w:rPr>
                <w:b/>
                <w:bCs/>
                <w:color w:val="000000"/>
                <w:sz w:val="22"/>
                <w:szCs w:val="22"/>
              </w:rPr>
              <w:t>Változás 2015.telj./2014.telj.</w:t>
            </w:r>
          </w:p>
        </w:tc>
        <w:tc>
          <w:tcPr>
            <w:tcW w:w="1266" w:type="dxa"/>
            <w:tcBorders>
              <w:top w:val="single" w:sz="8" w:space="0" w:color="auto"/>
              <w:left w:val="nil"/>
              <w:bottom w:val="single" w:sz="8" w:space="0" w:color="auto"/>
              <w:right w:val="single" w:sz="8" w:space="0" w:color="auto"/>
            </w:tcBorders>
            <w:shd w:val="clear" w:color="000000" w:fill="FFFFFF"/>
            <w:vAlign w:val="bottom"/>
            <w:hideMark/>
          </w:tcPr>
          <w:p w:rsidR="00AF1F8B" w:rsidRPr="00D9109B" w:rsidRDefault="00AF1F8B" w:rsidP="00AF1F8B">
            <w:pPr>
              <w:jc w:val="center"/>
              <w:rPr>
                <w:b/>
                <w:bCs/>
                <w:color w:val="000000"/>
              </w:rPr>
            </w:pPr>
            <w:r w:rsidRPr="00D9109B">
              <w:rPr>
                <w:b/>
                <w:bCs/>
                <w:color w:val="000000"/>
                <w:sz w:val="22"/>
                <w:szCs w:val="22"/>
              </w:rPr>
              <w:t>Megoszlás %-</w:t>
            </w:r>
            <w:proofErr w:type="gramStart"/>
            <w:r w:rsidRPr="00D9109B">
              <w:rPr>
                <w:b/>
                <w:bCs/>
                <w:color w:val="000000"/>
                <w:sz w:val="22"/>
                <w:szCs w:val="22"/>
              </w:rPr>
              <w:t>a</w:t>
            </w:r>
            <w:proofErr w:type="gramEnd"/>
          </w:p>
        </w:tc>
      </w:tr>
      <w:tr w:rsidR="00AF1F8B" w:rsidRPr="00D9109B" w:rsidTr="00AF1F8B">
        <w:trPr>
          <w:trHeight w:val="315"/>
        </w:trPr>
        <w:tc>
          <w:tcPr>
            <w:tcW w:w="3386" w:type="dxa"/>
            <w:tcBorders>
              <w:top w:val="nil"/>
              <w:left w:val="single" w:sz="8" w:space="0" w:color="auto"/>
              <w:bottom w:val="single" w:sz="8" w:space="0" w:color="auto"/>
              <w:right w:val="single" w:sz="8" w:space="0" w:color="auto"/>
            </w:tcBorders>
            <w:shd w:val="clear" w:color="auto" w:fill="auto"/>
            <w:noWrap/>
            <w:vAlign w:val="bottom"/>
            <w:hideMark/>
          </w:tcPr>
          <w:p w:rsidR="00AF1F8B" w:rsidRPr="00D9109B" w:rsidRDefault="00AF1F8B" w:rsidP="00AF1F8B">
            <w:pPr>
              <w:rPr>
                <w:b/>
                <w:bCs/>
                <w:color w:val="000000"/>
              </w:rPr>
            </w:pPr>
            <w:r w:rsidRPr="00D9109B">
              <w:rPr>
                <w:b/>
                <w:bCs/>
                <w:color w:val="000000"/>
                <w:sz w:val="22"/>
                <w:szCs w:val="22"/>
              </w:rPr>
              <w:t xml:space="preserve"> működési költségvetés</w:t>
            </w:r>
          </w:p>
        </w:tc>
        <w:tc>
          <w:tcPr>
            <w:tcW w:w="1124"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b/>
                <w:bCs/>
                <w:color w:val="000000"/>
              </w:rPr>
            </w:pPr>
            <w:r w:rsidRPr="00D9109B">
              <w:rPr>
                <w:b/>
                <w:bCs/>
                <w:color w:val="000000"/>
                <w:sz w:val="22"/>
                <w:szCs w:val="22"/>
              </w:rPr>
              <w:t>94 685</w:t>
            </w:r>
          </w:p>
        </w:tc>
        <w:tc>
          <w:tcPr>
            <w:tcW w:w="1142"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b/>
                <w:bCs/>
                <w:color w:val="000000"/>
              </w:rPr>
            </w:pPr>
            <w:r w:rsidRPr="00D9109B">
              <w:rPr>
                <w:b/>
                <w:bCs/>
                <w:color w:val="000000"/>
                <w:sz w:val="22"/>
                <w:szCs w:val="22"/>
              </w:rPr>
              <w:t>97 006</w:t>
            </w:r>
          </w:p>
        </w:tc>
        <w:tc>
          <w:tcPr>
            <w:tcW w:w="1802"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b/>
                <w:bCs/>
                <w:color w:val="000000"/>
              </w:rPr>
            </w:pPr>
            <w:r w:rsidRPr="00D9109B">
              <w:rPr>
                <w:b/>
                <w:bCs/>
                <w:color w:val="000000"/>
                <w:sz w:val="22"/>
                <w:szCs w:val="22"/>
              </w:rPr>
              <w:t>102,45%</w:t>
            </w:r>
          </w:p>
        </w:tc>
        <w:tc>
          <w:tcPr>
            <w:tcW w:w="1266"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b/>
                <w:bCs/>
                <w:color w:val="000000"/>
              </w:rPr>
            </w:pPr>
            <w:r w:rsidRPr="00D9109B">
              <w:rPr>
                <w:b/>
                <w:bCs/>
                <w:color w:val="000000"/>
                <w:sz w:val="22"/>
                <w:szCs w:val="22"/>
              </w:rPr>
              <w:t>100,00%</w:t>
            </w:r>
          </w:p>
        </w:tc>
      </w:tr>
      <w:tr w:rsidR="00AF1F8B" w:rsidRPr="00D9109B" w:rsidTr="00AF1F8B">
        <w:trPr>
          <w:trHeight w:val="315"/>
        </w:trPr>
        <w:tc>
          <w:tcPr>
            <w:tcW w:w="3386" w:type="dxa"/>
            <w:tcBorders>
              <w:top w:val="nil"/>
              <w:left w:val="single" w:sz="8" w:space="0" w:color="auto"/>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 xml:space="preserve"> személyi juttatások</w:t>
            </w:r>
          </w:p>
        </w:tc>
        <w:tc>
          <w:tcPr>
            <w:tcW w:w="1124"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22 404</w:t>
            </w:r>
          </w:p>
        </w:tc>
        <w:tc>
          <w:tcPr>
            <w:tcW w:w="1142"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26 998</w:t>
            </w:r>
          </w:p>
        </w:tc>
        <w:tc>
          <w:tcPr>
            <w:tcW w:w="1802"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120,51%</w:t>
            </w:r>
          </w:p>
        </w:tc>
        <w:tc>
          <w:tcPr>
            <w:tcW w:w="1266"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27,83%</w:t>
            </w:r>
          </w:p>
        </w:tc>
      </w:tr>
      <w:tr w:rsidR="00AF1F8B" w:rsidRPr="00D9109B" w:rsidTr="00AF1F8B">
        <w:trPr>
          <w:trHeight w:val="630"/>
        </w:trPr>
        <w:tc>
          <w:tcPr>
            <w:tcW w:w="3386" w:type="dxa"/>
            <w:tcBorders>
              <w:top w:val="nil"/>
              <w:left w:val="single" w:sz="8" w:space="0" w:color="auto"/>
              <w:bottom w:val="single" w:sz="8" w:space="0" w:color="auto"/>
              <w:right w:val="single" w:sz="8" w:space="0" w:color="auto"/>
            </w:tcBorders>
            <w:shd w:val="clear" w:color="auto" w:fill="auto"/>
            <w:vAlign w:val="bottom"/>
            <w:hideMark/>
          </w:tcPr>
          <w:p w:rsidR="00AF1F8B" w:rsidRPr="00D9109B" w:rsidRDefault="00AF1F8B" w:rsidP="00AF1F8B">
            <w:pPr>
              <w:jc w:val="right"/>
              <w:rPr>
                <w:color w:val="000000"/>
              </w:rPr>
            </w:pPr>
            <w:r w:rsidRPr="00D9109B">
              <w:rPr>
                <w:color w:val="000000"/>
                <w:sz w:val="22"/>
                <w:szCs w:val="22"/>
              </w:rPr>
              <w:t xml:space="preserve"> munkaadókat terhelő </w:t>
            </w:r>
            <w:proofErr w:type="gramStart"/>
            <w:r w:rsidRPr="00D9109B">
              <w:rPr>
                <w:color w:val="000000"/>
                <w:sz w:val="22"/>
                <w:szCs w:val="22"/>
              </w:rPr>
              <w:t>járulékok   és</w:t>
            </w:r>
            <w:proofErr w:type="gramEnd"/>
            <w:r w:rsidRPr="00D9109B">
              <w:rPr>
                <w:color w:val="000000"/>
                <w:sz w:val="22"/>
                <w:szCs w:val="22"/>
              </w:rPr>
              <w:t xml:space="preserve"> szociális hozzájárulási adó</w:t>
            </w:r>
          </w:p>
        </w:tc>
        <w:tc>
          <w:tcPr>
            <w:tcW w:w="1124"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4 699</w:t>
            </w:r>
          </w:p>
        </w:tc>
        <w:tc>
          <w:tcPr>
            <w:tcW w:w="1142"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5 934</w:t>
            </w:r>
          </w:p>
        </w:tc>
        <w:tc>
          <w:tcPr>
            <w:tcW w:w="1802"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126,28%</w:t>
            </w:r>
          </w:p>
        </w:tc>
        <w:tc>
          <w:tcPr>
            <w:tcW w:w="1266"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6,12%</w:t>
            </w:r>
          </w:p>
        </w:tc>
      </w:tr>
      <w:tr w:rsidR="00AF1F8B" w:rsidRPr="00D9109B" w:rsidTr="00AF1F8B">
        <w:trPr>
          <w:trHeight w:val="315"/>
        </w:trPr>
        <w:tc>
          <w:tcPr>
            <w:tcW w:w="3386" w:type="dxa"/>
            <w:tcBorders>
              <w:top w:val="nil"/>
              <w:left w:val="single" w:sz="8" w:space="0" w:color="auto"/>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 xml:space="preserve">dologi kiadások </w:t>
            </w:r>
          </w:p>
        </w:tc>
        <w:tc>
          <w:tcPr>
            <w:tcW w:w="1124"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41 984</w:t>
            </w:r>
          </w:p>
        </w:tc>
        <w:tc>
          <w:tcPr>
            <w:tcW w:w="1142"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32 953</w:t>
            </w:r>
          </w:p>
        </w:tc>
        <w:tc>
          <w:tcPr>
            <w:tcW w:w="1802"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78,49%</w:t>
            </w:r>
          </w:p>
        </w:tc>
        <w:tc>
          <w:tcPr>
            <w:tcW w:w="1266"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33,97%</w:t>
            </w:r>
          </w:p>
        </w:tc>
      </w:tr>
      <w:tr w:rsidR="00AF1F8B" w:rsidRPr="00D9109B" w:rsidTr="00AF1F8B">
        <w:trPr>
          <w:trHeight w:val="315"/>
        </w:trPr>
        <w:tc>
          <w:tcPr>
            <w:tcW w:w="3386" w:type="dxa"/>
            <w:tcBorders>
              <w:top w:val="nil"/>
              <w:left w:val="single" w:sz="8" w:space="0" w:color="auto"/>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 xml:space="preserve"> ellátottak juttatásai </w:t>
            </w:r>
          </w:p>
        </w:tc>
        <w:tc>
          <w:tcPr>
            <w:tcW w:w="1124"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8 826</w:t>
            </w:r>
          </w:p>
        </w:tc>
        <w:tc>
          <w:tcPr>
            <w:tcW w:w="1142"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4 062</w:t>
            </w:r>
          </w:p>
        </w:tc>
        <w:tc>
          <w:tcPr>
            <w:tcW w:w="1802"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46,02%</w:t>
            </w:r>
          </w:p>
        </w:tc>
        <w:tc>
          <w:tcPr>
            <w:tcW w:w="1266"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4,19%</w:t>
            </w:r>
          </w:p>
        </w:tc>
      </w:tr>
      <w:tr w:rsidR="00AF1F8B" w:rsidRPr="00D9109B" w:rsidTr="00AF1F8B">
        <w:trPr>
          <w:trHeight w:val="315"/>
        </w:trPr>
        <w:tc>
          <w:tcPr>
            <w:tcW w:w="3386" w:type="dxa"/>
            <w:tcBorders>
              <w:top w:val="nil"/>
              <w:left w:val="single" w:sz="8" w:space="0" w:color="auto"/>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egyéb működési célú kiadások:</w:t>
            </w:r>
          </w:p>
        </w:tc>
        <w:tc>
          <w:tcPr>
            <w:tcW w:w="1124"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16 772</w:t>
            </w:r>
          </w:p>
        </w:tc>
        <w:tc>
          <w:tcPr>
            <w:tcW w:w="1142"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27 059</w:t>
            </w:r>
          </w:p>
        </w:tc>
        <w:tc>
          <w:tcPr>
            <w:tcW w:w="1802"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161,33%</w:t>
            </w:r>
          </w:p>
        </w:tc>
        <w:tc>
          <w:tcPr>
            <w:tcW w:w="1266" w:type="dxa"/>
            <w:tcBorders>
              <w:top w:val="nil"/>
              <w:left w:val="nil"/>
              <w:bottom w:val="single" w:sz="8" w:space="0" w:color="auto"/>
              <w:right w:val="single" w:sz="8" w:space="0" w:color="auto"/>
            </w:tcBorders>
            <w:shd w:val="clear" w:color="auto" w:fill="auto"/>
            <w:noWrap/>
            <w:vAlign w:val="bottom"/>
            <w:hideMark/>
          </w:tcPr>
          <w:p w:rsidR="00AF1F8B" w:rsidRPr="00D9109B" w:rsidRDefault="00AF1F8B" w:rsidP="00AF1F8B">
            <w:pPr>
              <w:jc w:val="right"/>
              <w:rPr>
                <w:color w:val="000000"/>
              </w:rPr>
            </w:pPr>
            <w:r w:rsidRPr="00D9109B">
              <w:rPr>
                <w:color w:val="000000"/>
                <w:sz w:val="22"/>
                <w:szCs w:val="22"/>
              </w:rPr>
              <w:t>27,89%</w:t>
            </w:r>
          </w:p>
        </w:tc>
      </w:tr>
    </w:tbl>
    <w:p w:rsidR="00AF1F8B" w:rsidRPr="00D9109B" w:rsidRDefault="00AF1F8B" w:rsidP="00584CED">
      <w:pPr>
        <w:jc w:val="both"/>
      </w:pPr>
    </w:p>
    <w:p w:rsidR="00C721A3" w:rsidRPr="00D9109B" w:rsidRDefault="00BA4155" w:rsidP="00BA4155">
      <w:pPr>
        <w:jc w:val="both"/>
        <w:rPr>
          <w:i/>
          <w:sz w:val="22"/>
          <w:szCs w:val="22"/>
        </w:rPr>
      </w:pPr>
      <w:r w:rsidRPr="00D9109B">
        <w:rPr>
          <w:i/>
          <w:sz w:val="22"/>
          <w:szCs w:val="22"/>
        </w:rPr>
        <w:t xml:space="preserve">A működési kiadás </w:t>
      </w:r>
      <w:r w:rsidR="00C721A3" w:rsidRPr="00D9109B">
        <w:rPr>
          <w:i/>
          <w:sz w:val="22"/>
          <w:szCs w:val="22"/>
        </w:rPr>
        <w:t xml:space="preserve">összességében </w:t>
      </w:r>
      <w:r w:rsidR="00AF1F8B" w:rsidRPr="00D9109B">
        <w:rPr>
          <w:i/>
          <w:sz w:val="22"/>
          <w:szCs w:val="22"/>
        </w:rPr>
        <w:t xml:space="preserve">2,45 </w:t>
      </w:r>
      <w:proofErr w:type="spellStart"/>
      <w:r w:rsidR="00AF1F8B" w:rsidRPr="00D9109B">
        <w:rPr>
          <w:i/>
          <w:sz w:val="22"/>
          <w:szCs w:val="22"/>
        </w:rPr>
        <w:t>%-</w:t>
      </w:r>
      <w:r w:rsidR="00DB0417" w:rsidRPr="00D9109B">
        <w:rPr>
          <w:i/>
          <w:sz w:val="22"/>
          <w:szCs w:val="22"/>
        </w:rPr>
        <w:t>al</w:t>
      </w:r>
      <w:proofErr w:type="spellEnd"/>
      <w:r w:rsidR="00DB0417" w:rsidRPr="00D9109B">
        <w:rPr>
          <w:i/>
          <w:sz w:val="22"/>
          <w:szCs w:val="22"/>
        </w:rPr>
        <w:t xml:space="preserve"> nőtt a 2014.évihez képest.</w:t>
      </w:r>
    </w:p>
    <w:p w:rsidR="00960E73" w:rsidRPr="00D9109B" w:rsidRDefault="00F01E18" w:rsidP="00BA4155">
      <w:pPr>
        <w:jc w:val="both"/>
        <w:rPr>
          <w:i/>
          <w:sz w:val="22"/>
          <w:szCs w:val="22"/>
        </w:rPr>
      </w:pPr>
      <w:r w:rsidRPr="00D9109B">
        <w:rPr>
          <w:i/>
          <w:sz w:val="22"/>
          <w:szCs w:val="22"/>
        </w:rPr>
        <w:t xml:space="preserve">A </w:t>
      </w:r>
      <w:r w:rsidR="00BA4155" w:rsidRPr="00D9109B">
        <w:rPr>
          <w:i/>
          <w:sz w:val="22"/>
          <w:szCs w:val="22"/>
        </w:rPr>
        <w:t xml:space="preserve">személyi </w:t>
      </w:r>
      <w:r w:rsidR="003E09B4" w:rsidRPr="00D9109B">
        <w:rPr>
          <w:i/>
          <w:sz w:val="22"/>
          <w:szCs w:val="22"/>
        </w:rPr>
        <w:t xml:space="preserve">juttatások </w:t>
      </w:r>
      <w:r w:rsidR="00BA4155" w:rsidRPr="00D9109B">
        <w:rPr>
          <w:i/>
          <w:sz w:val="22"/>
          <w:szCs w:val="22"/>
        </w:rPr>
        <w:t>és az ahhoz kapcsolódó járulékok az előző évhez képest</w:t>
      </w:r>
      <w:r w:rsidR="003E09B4" w:rsidRPr="00D9109B">
        <w:rPr>
          <w:i/>
          <w:sz w:val="22"/>
          <w:szCs w:val="22"/>
        </w:rPr>
        <w:t xml:space="preserve"> növekedést mutatnak</w:t>
      </w:r>
      <w:r w:rsidR="00EB49CB" w:rsidRPr="00D9109B">
        <w:rPr>
          <w:i/>
          <w:sz w:val="22"/>
          <w:szCs w:val="22"/>
        </w:rPr>
        <w:t xml:space="preserve">, mivel 1 fővel emelkedett a </w:t>
      </w:r>
      <w:proofErr w:type="spellStart"/>
      <w:r w:rsidR="00EB49CB" w:rsidRPr="00D9109B">
        <w:rPr>
          <w:i/>
          <w:sz w:val="22"/>
          <w:szCs w:val="22"/>
        </w:rPr>
        <w:t>foglalkoztatotti</w:t>
      </w:r>
      <w:proofErr w:type="spellEnd"/>
      <w:r w:rsidR="00EB49CB" w:rsidRPr="00D9109B">
        <w:rPr>
          <w:i/>
          <w:sz w:val="22"/>
          <w:szCs w:val="22"/>
        </w:rPr>
        <w:t xml:space="preserve"> létszám, illetve eseti megbízásokra is sor került, valamint a nyugdíjasok részére 2014.évben adott ajándék-utalványok ellenértékét is 2015.évben fizettük ki, mely a külső személyi juttatások összegét emelte. </w:t>
      </w:r>
    </w:p>
    <w:p w:rsidR="00EB49CB" w:rsidRPr="00D9109B" w:rsidRDefault="00EB49CB" w:rsidP="00BA4155">
      <w:pPr>
        <w:jc w:val="both"/>
        <w:rPr>
          <w:i/>
          <w:sz w:val="22"/>
          <w:szCs w:val="22"/>
        </w:rPr>
      </w:pPr>
    </w:p>
    <w:p w:rsidR="00EB49CB" w:rsidRPr="00D9109B" w:rsidRDefault="00BA4155" w:rsidP="00F01E18">
      <w:pPr>
        <w:jc w:val="both"/>
        <w:rPr>
          <w:i/>
          <w:color w:val="000000" w:themeColor="text1"/>
          <w:sz w:val="22"/>
          <w:szCs w:val="22"/>
        </w:rPr>
      </w:pPr>
      <w:r w:rsidRPr="00D9109B">
        <w:rPr>
          <w:i/>
          <w:color w:val="000000" w:themeColor="text1"/>
          <w:sz w:val="22"/>
          <w:szCs w:val="22"/>
        </w:rPr>
        <w:t xml:space="preserve">A dologi kiadások az előző évhez képest </w:t>
      </w:r>
      <w:r w:rsidR="00EB49CB" w:rsidRPr="00D9109B">
        <w:rPr>
          <w:i/>
          <w:color w:val="000000" w:themeColor="text1"/>
          <w:sz w:val="22"/>
          <w:szCs w:val="22"/>
        </w:rPr>
        <w:t xml:space="preserve">csökkent. A dologi kiadások összege 2014.évben </w:t>
      </w:r>
      <w:r w:rsidR="00CB7543" w:rsidRPr="00D9109B">
        <w:rPr>
          <w:i/>
          <w:color w:val="000000" w:themeColor="text1"/>
          <w:sz w:val="22"/>
          <w:szCs w:val="22"/>
        </w:rPr>
        <w:t xml:space="preserve">a Váli-völgy vizes élőhelyeinek mintaprogramja </w:t>
      </w:r>
      <w:r w:rsidR="00EB49CB" w:rsidRPr="00D9109B">
        <w:rPr>
          <w:i/>
          <w:color w:val="000000" w:themeColor="text1"/>
          <w:sz w:val="22"/>
          <w:szCs w:val="22"/>
        </w:rPr>
        <w:t>keretében kifizetett projekt költségek miatt volt kiemelkedően magas. A projekt megvalósítását követően a kiadások az előző évek szintjén teljesültek.</w:t>
      </w:r>
    </w:p>
    <w:p w:rsidR="001A22B1" w:rsidRPr="00D9109B" w:rsidRDefault="00EB49CB" w:rsidP="00584CED">
      <w:pPr>
        <w:jc w:val="both"/>
        <w:rPr>
          <w:i/>
          <w:sz w:val="22"/>
          <w:szCs w:val="22"/>
        </w:rPr>
      </w:pPr>
      <w:r w:rsidRPr="00D9109B">
        <w:rPr>
          <w:i/>
          <w:color w:val="000000" w:themeColor="text1"/>
          <w:sz w:val="22"/>
          <w:szCs w:val="22"/>
        </w:rPr>
        <w:t xml:space="preserve"> </w:t>
      </w:r>
    </w:p>
    <w:p w:rsidR="00037F72" w:rsidRPr="00D9109B" w:rsidRDefault="00D07CE5" w:rsidP="00584CED">
      <w:pPr>
        <w:jc w:val="both"/>
        <w:rPr>
          <w:i/>
          <w:sz w:val="22"/>
          <w:szCs w:val="22"/>
        </w:rPr>
      </w:pPr>
      <w:r w:rsidRPr="00D9109B">
        <w:rPr>
          <w:i/>
          <w:sz w:val="22"/>
          <w:szCs w:val="22"/>
        </w:rPr>
        <w:t>A 201</w:t>
      </w:r>
      <w:r w:rsidR="00EB49CB" w:rsidRPr="00D9109B">
        <w:rPr>
          <w:i/>
          <w:sz w:val="22"/>
          <w:szCs w:val="22"/>
        </w:rPr>
        <w:t>4</w:t>
      </w:r>
      <w:r w:rsidRPr="00D9109B">
        <w:rPr>
          <w:i/>
          <w:sz w:val="22"/>
          <w:szCs w:val="22"/>
        </w:rPr>
        <w:t>. és 201</w:t>
      </w:r>
      <w:r w:rsidR="00EB49CB" w:rsidRPr="00D9109B">
        <w:rPr>
          <w:i/>
          <w:sz w:val="22"/>
          <w:szCs w:val="22"/>
        </w:rPr>
        <w:t>5</w:t>
      </w:r>
      <w:r w:rsidRPr="00D9109B">
        <w:rPr>
          <w:i/>
          <w:sz w:val="22"/>
          <w:szCs w:val="22"/>
        </w:rPr>
        <w:t>. évi adatok egymáshoz viszonyított változását</w:t>
      </w:r>
      <w:r w:rsidR="00C476D3" w:rsidRPr="00D9109B">
        <w:rPr>
          <w:i/>
          <w:sz w:val="22"/>
          <w:szCs w:val="22"/>
        </w:rPr>
        <w:t xml:space="preserve"> a lenti</w:t>
      </w:r>
      <w:r w:rsidR="0070496A" w:rsidRPr="00D9109B">
        <w:rPr>
          <w:i/>
          <w:sz w:val="22"/>
          <w:szCs w:val="22"/>
        </w:rPr>
        <w:t xml:space="preserve"> diagram szemlélteti</w:t>
      </w:r>
      <w:r w:rsidRPr="00D9109B">
        <w:rPr>
          <w:i/>
          <w:sz w:val="22"/>
          <w:szCs w:val="22"/>
        </w:rPr>
        <w:t>:</w:t>
      </w:r>
    </w:p>
    <w:p w:rsidR="00D02092" w:rsidRPr="00D9109B" w:rsidRDefault="00DB5688" w:rsidP="00584CED">
      <w:pPr>
        <w:jc w:val="both"/>
        <w:rPr>
          <w:i/>
          <w:sz w:val="22"/>
          <w:szCs w:val="22"/>
        </w:rPr>
      </w:pPr>
      <w:r w:rsidRPr="00D9109B">
        <w:rPr>
          <w:i/>
          <w:noProof/>
          <w:sz w:val="22"/>
          <w:szCs w:val="22"/>
        </w:rPr>
        <w:drawing>
          <wp:inline distT="0" distB="0" distL="0" distR="0">
            <wp:extent cx="5760720" cy="3688947"/>
            <wp:effectExtent l="19050" t="0" r="0" b="0"/>
            <wp:docPr id="2" name="Kép 1" descr="C:\Users\POLYEF~1.MAR\AppData\Local\Temp\graf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YEF~1.MAR\AppData\Local\Temp\grafikon.jpg"/>
                    <pic:cNvPicPr>
                      <a:picLocks noChangeAspect="1" noChangeArrowheads="1"/>
                    </pic:cNvPicPr>
                  </pic:nvPicPr>
                  <pic:blipFill>
                    <a:blip r:embed="rId6" cstate="print"/>
                    <a:srcRect/>
                    <a:stretch>
                      <a:fillRect/>
                    </a:stretch>
                  </pic:blipFill>
                  <pic:spPr bwMode="auto">
                    <a:xfrm>
                      <a:off x="0" y="0"/>
                      <a:ext cx="5760720" cy="3688947"/>
                    </a:xfrm>
                    <a:prstGeom prst="rect">
                      <a:avLst/>
                    </a:prstGeom>
                    <a:noFill/>
                    <a:ln w="9525">
                      <a:noFill/>
                      <a:miter lim="800000"/>
                      <a:headEnd/>
                      <a:tailEnd/>
                    </a:ln>
                  </pic:spPr>
                </pic:pic>
              </a:graphicData>
            </a:graphic>
          </wp:inline>
        </w:drawing>
      </w:r>
    </w:p>
    <w:p w:rsidR="00D02092" w:rsidRPr="00D9109B" w:rsidRDefault="00D02092" w:rsidP="00584CED">
      <w:pPr>
        <w:jc w:val="both"/>
        <w:rPr>
          <w:i/>
          <w:sz w:val="22"/>
          <w:szCs w:val="22"/>
        </w:rPr>
      </w:pPr>
    </w:p>
    <w:p w:rsidR="00D02092" w:rsidRPr="00D9109B" w:rsidRDefault="00D02092" w:rsidP="00584CED">
      <w:pPr>
        <w:jc w:val="both"/>
        <w:rPr>
          <w:i/>
          <w:sz w:val="22"/>
          <w:szCs w:val="22"/>
        </w:rPr>
      </w:pPr>
    </w:p>
    <w:p w:rsidR="0086702E" w:rsidRPr="00D9109B" w:rsidRDefault="0086702E" w:rsidP="00584CED">
      <w:pPr>
        <w:jc w:val="both"/>
        <w:rPr>
          <w:sz w:val="22"/>
          <w:szCs w:val="22"/>
        </w:rPr>
      </w:pPr>
    </w:p>
    <w:p w:rsidR="00584CED" w:rsidRPr="00D9109B" w:rsidRDefault="00584CED" w:rsidP="00584CED">
      <w:pPr>
        <w:jc w:val="both"/>
        <w:rPr>
          <w:i/>
        </w:rPr>
      </w:pPr>
      <w:r w:rsidRPr="00D9109B">
        <w:rPr>
          <w:i/>
        </w:rPr>
        <w:t xml:space="preserve">A személyi </w:t>
      </w:r>
      <w:r w:rsidR="00891261" w:rsidRPr="00D9109B">
        <w:rPr>
          <w:i/>
        </w:rPr>
        <w:t>juttatások</w:t>
      </w:r>
      <w:r w:rsidRPr="00D9109B">
        <w:rPr>
          <w:i/>
        </w:rPr>
        <w:t xml:space="preserve"> és a munkaadókat terhelő járulékok címen a </w:t>
      </w:r>
      <w:r w:rsidR="0086702E" w:rsidRPr="00D9109B">
        <w:rPr>
          <w:i/>
        </w:rPr>
        <w:t>dolgozók,</w:t>
      </w:r>
      <w:r w:rsidR="00DB5688" w:rsidRPr="00D9109B">
        <w:rPr>
          <w:i/>
        </w:rPr>
        <w:t xml:space="preserve"> </w:t>
      </w:r>
      <w:r w:rsidR="0086702E" w:rsidRPr="00D9109B">
        <w:rPr>
          <w:i/>
        </w:rPr>
        <w:t xml:space="preserve">illetve </w:t>
      </w:r>
      <w:r w:rsidRPr="00D9109B">
        <w:rPr>
          <w:i/>
        </w:rPr>
        <w:t>a közfoglalkoztatás keretében alkalmazottak juttatásai</w:t>
      </w:r>
      <w:r w:rsidR="00186EAD" w:rsidRPr="00D9109B">
        <w:rPr>
          <w:i/>
        </w:rPr>
        <w:t xml:space="preserve">, </w:t>
      </w:r>
      <w:r w:rsidR="00D02092" w:rsidRPr="00D9109B">
        <w:rPr>
          <w:i/>
        </w:rPr>
        <w:t xml:space="preserve">a </w:t>
      </w:r>
      <w:r w:rsidR="00FE4BE1" w:rsidRPr="00D9109B">
        <w:rPr>
          <w:i/>
        </w:rPr>
        <w:t>tiszteletdíjak</w:t>
      </w:r>
      <w:r w:rsidR="0086702E" w:rsidRPr="00D9109B">
        <w:rPr>
          <w:i/>
        </w:rPr>
        <w:t>, a</w:t>
      </w:r>
      <w:r w:rsidR="00FE4BE1" w:rsidRPr="00D9109B">
        <w:rPr>
          <w:i/>
        </w:rPr>
        <w:t xml:space="preserve"> megbízási díjak és ezek já</w:t>
      </w:r>
      <w:r w:rsidRPr="00D9109B">
        <w:rPr>
          <w:i/>
        </w:rPr>
        <w:t>rulékai jelennek meg</w:t>
      </w:r>
      <w:r w:rsidR="00FE4BE1" w:rsidRPr="00D9109B">
        <w:rPr>
          <w:i/>
        </w:rPr>
        <w:t xml:space="preserve">. Ezen kiadások a működési költségvetés </w:t>
      </w:r>
      <w:r w:rsidR="003555ED" w:rsidRPr="00D9109B">
        <w:rPr>
          <w:i/>
        </w:rPr>
        <w:t>33,95</w:t>
      </w:r>
      <w:r w:rsidR="00FE4BE1" w:rsidRPr="00D9109B">
        <w:rPr>
          <w:i/>
        </w:rPr>
        <w:t xml:space="preserve"> %-át teszik ki. </w:t>
      </w:r>
      <w:r w:rsidRPr="00D9109B">
        <w:rPr>
          <w:i/>
        </w:rPr>
        <w:t xml:space="preserve"> </w:t>
      </w:r>
    </w:p>
    <w:p w:rsidR="00584CED" w:rsidRPr="00D9109B" w:rsidRDefault="00584CED" w:rsidP="00584CED">
      <w:pPr>
        <w:jc w:val="both"/>
      </w:pPr>
    </w:p>
    <w:p w:rsidR="00B92591" w:rsidRPr="00D9109B" w:rsidRDefault="00584CED" w:rsidP="00584CED">
      <w:pPr>
        <w:jc w:val="both"/>
        <w:rPr>
          <w:i/>
        </w:rPr>
      </w:pPr>
      <w:r w:rsidRPr="00D9109B">
        <w:rPr>
          <w:i/>
        </w:rPr>
        <w:t xml:space="preserve">Dologi kiadások </w:t>
      </w:r>
      <w:r w:rsidR="000B52EF" w:rsidRPr="00D9109B">
        <w:rPr>
          <w:i/>
        </w:rPr>
        <w:t xml:space="preserve">is </w:t>
      </w:r>
      <w:r w:rsidR="00FE4BE1" w:rsidRPr="00D9109B">
        <w:rPr>
          <w:i/>
        </w:rPr>
        <w:t xml:space="preserve">jelentős arányt </w:t>
      </w:r>
      <w:r w:rsidR="001755CF" w:rsidRPr="00D9109B">
        <w:rPr>
          <w:i/>
        </w:rPr>
        <w:t>(</w:t>
      </w:r>
      <w:r w:rsidR="003555ED" w:rsidRPr="00D9109B">
        <w:rPr>
          <w:i/>
        </w:rPr>
        <w:t xml:space="preserve">33,97 </w:t>
      </w:r>
      <w:r w:rsidR="00FE4BE1" w:rsidRPr="00D9109B">
        <w:rPr>
          <w:i/>
        </w:rPr>
        <w:t>%-ot</w:t>
      </w:r>
      <w:r w:rsidR="001755CF" w:rsidRPr="00D9109B">
        <w:rPr>
          <w:i/>
        </w:rPr>
        <w:t>)</w:t>
      </w:r>
      <w:r w:rsidR="00FE4BE1" w:rsidRPr="00D9109B">
        <w:rPr>
          <w:i/>
        </w:rPr>
        <w:t xml:space="preserve"> képviselnek az összes működési kiadáson belül. </w:t>
      </w:r>
      <w:r w:rsidR="001A22B1" w:rsidRPr="00D9109B">
        <w:rPr>
          <w:i/>
        </w:rPr>
        <w:t>A j</w:t>
      </w:r>
      <w:r w:rsidRPr="00D9109B">
        <w:rPr>
          <w:i/>
        </w:rPr>
        <w:t>ogcíme</w:t>
      </w:r>
      <w:r w:rsidR="00FE4BE1" w:rsidRPr="00D9109B">
        <w:rPr>
          <w:i/>
        </w:rPr>
        <w:t>i és teljesítés adatai a következők:</w:t>
      </w:r>
      <w:r w:rsidRPr="00D9109B">
        <w:rPr>
          <w:i/>
        </w:rPr>
        <w:t xml:space="preserve">  </w:t>
      </w:r>
      <w:r w:rsidR="00B92591" w:rsidRPr="00D9109B">
        <w:rPr>
          <w:i/>
        </w:rPr>
        <w:tab/>
      </w:r>
      <w:r w:rsidR="00B92591" w:rsidRPr="00D9109B">
        <w:rPr>
          <w:i/>
        </w:rPr>
        <w:tab/>
      </w:r>
      <w:r w:rsidR="00B92591" w:rsidRPr="00D9109B">
        <w:rPr>
          <w:i/>
        </w:rPr>
        <w:tab/>
      </w:r>
      <w:r w:rsidR="00B92591" w:rsidRPr="00D9109B">
        <w:rPr>
          <w:i/>
        </w:rPr>
        <w:tab/>
      </w:r>
      <w:r w:rsidR="00B92591" w:rsidRPr="00D9109B">
        <w:rPr>
          <w:i/>
        </w:rPr>
        <w:tab/>
      </w:r>
    </w:p>
    <w:p w:rsidR="00AF18C8" w:rsidRPr="00D9109B" w:rsidRDefault="00B92591" w:rsidP="00B92591">
      <w:pPr>
        <w:jc w:val="right"/>
        <w:rPr>
          <w:b/>
          <w:i/>
        </w:rPr>
      </w:pPr>
      <w:proofErr w:type="gramStart"/>
      <w:r w:rsidRPr="00D9109B">
        <w:rPr>
          <w:b/>
          <w:i/>
        </w:rPr>
        <w:t>adatok</w:t>
      </w:r>
      <w:proofErr w:type="gramEnd"/>
      <w:r w:rsidRPr="00D9109B">
        <w:rPr>
          <w:b/>
          <w:i/>
        </w:rPr>
        <w:t xml:space="preserve"> Ft-ban</w:t>
      </w:r>
    </w:p>
    <w:tbl>
      <w:tblPr>
        <w:tblW w:w="9229" w:type="dxa"/>
        <w:tblInd w:w="55" w:type="dxa"/>
        <w:tblCellMar>
          <w:left w:w="70" w:type="dxa"/>
          <w:right w:w="70" w:type="dxa"/>
        </w:tblCellMar>
        <w:tblLook w:val="04A0"/>
      </w:tblPr>
      <w:tblGrid>
        <w:gridCol w:w="5220"/>
        <w:gridCol w:w="1300"/>
        <w:gridCol w:w="1360"/>
        <w:gridCol w:w="1349"/>
      </w:tblGrid>
      <w:tr w:rsidR="00EB05E1" w:rsidRPr="00D9109B" w:rsidTr="00B92591">
        <w:trPr>
          <w:trHeight w:val="780"/>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b/>
                <w:bCs/>
                <w:sz w:val="20"/>
                <w:szCs w:val="20"/>
              </w:rPr>
            </w:pPr>
            <w:r w:rsidRPr="00D9109B">
              <w:rPr>
                <w:b/>
                <w:bCs/>
                <w:sz w:val="20"/>
                <w:szCs w:val="20"/>
              </w:rPr>
              <w:t>Megnevezés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EB05E1" w:rsidRPr="00D9109B" w:rsidRDefault="00EB05E1" w:rsidP="00EB05E1">
            <w:pPr>
              <w:jc w:val="center"/>
              <w:rPr>
                <w:b/>
                <w:bCs/>
                <w:sz w:val="20"/>
                <w:szCs w:val="20"/>
              </w:rPr>
            </w:pPr>
            <w:r w:rsidRPr="00D9109B">
              <w:rPr>
                <w:b/>
                <w:bCs/>
                <w:sz w:val="20"/>
                <w:szCs w:val="20"/>
              </w:rPr>
              <w:t>Eredeti előirányzat</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EB05E1" w:rsidRPr="00D9109B" w:rsidRDefault="00EB05E1" w:rsidP="00EB05E1">
            <w:pPr>
              <w:jc w:val="center"/>
              <w:rPr>
                <w:b/>
                <w:bCs/>
                <w:sz w:val="20"/>
                <w:szCs w:val="20"/>
              </w:rPr>
            </w:pPr>
            <w:r w:rsidRPr="00D9109B">
              <w:rPr>
                <w:b/>
                <w:bCs/>
                <w:sz w:val="20"/>
                <w:szCs w:val="20"/>
              </w:rPr>
              <w:t>Módosított előirányzat</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EB05E1" w:rsidRPr="00D9109B" w:rsidRDefault="00EB05E1" w:rsidP="00EB05E1">
            <w:pPr>
              <w:jc w:val="center"/>
              <w:rPr>
                <w:b/>
                <w:bCs/>
                <w:sz w:val="20"/>
                <w:szCs w:val="20"/>
              </w:rPr>
            </w:pPr>
            <w:r w:rsidRPr="00D9109B">
              <w:rPr>
                <w:b/>
                <w:bCs/>
                <w:sz w:val="20"/>
                <w:szCs w:val="20"/>
              </w:rPr>
              <w:t>Teljesítés</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Gyógyszerbeszerzés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1 988</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Könyvbeszerzés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10 000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21 500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11 495</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Egyéb információhordozó-beszerzés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3 300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3 213</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Egyéb szakmai anyagbeszerzés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35 000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34 000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33 456</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Élelmiszer-beszerzés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713 000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1 164 500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1 096 725</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Irodaszer-, nyomtatványbeszerzés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400 000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383 500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376 393</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Tüzelőanyag-beszerzés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225 000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388 000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387 451</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Hajtó- és kenőanyag-beszerzés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764 000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742 000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663 691</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Munkaruha, védőruha, stb. 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60 000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239 000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202 716</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Egyéb üzemeltetési anyagbeszerzés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2 636 000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2 730 500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2 334 208</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jc w:val="center"/>
              <w:rPr>
                <w:b/>
                <w:bCs/>
                <w:i/>
                <w:iCs/>
                <w:sz w:val="20"/>
                <w:szCs w:val="20"/>
              </w:rPr>
            </w:pPr>
            <w:r w:rsidRPr="00D9109B">
              <w:rPr>
                <w:b/>
                <w:bCs/>
                <w:i/>
                <w:iCs/>
                <w:sz w:val="20"/>
                <w:szCs w:val="20"/>
              </w:rPr>
              <w:t xml:space="preserve">* K31. Készletbeszerzés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sz w:val="20"/>
                <w:szCs w:val="20"/>
              </w:rPr>
            </w:pPr>
            <w:r w:rsidRPr="00D9109B">
              <w:rPr>
                <w:b/>
                <w:bCs/>
                <w:sz w:val="20"/>
                <w:szCs w:val="20"/>
              </w:rPr>
              <w:t>4 843 000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sz w:val="20"/>
                <w:szCs w:val="20"/>
              </w:rPr>
            </w:pPr>
            <w:r w:rsidRPr="00D9109B">
              <w:rPr>
                <w:b/>
                <w:bCs/>
                <w:sz w:val="20"/>
                <w:szCs w:val="20"/>
              </w:rPr>
              <w:t>5 708 300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sz w:val="20"/>
                <w:szCs w:val="20"/>
              </w:rPr>
            </w:pPr>
            <w:r w:rsidRPr="00D9109B">
              <w:rPr>
                <w:b/>
                <w:bCs/>
                <w:sz w:val="20"/>
                <w:szCs w:val="20"/>
              </w:rPr>
              <w:t>5 111 336</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proofErr w:type="spellStart"/>
            <w:r w:rsidRPr="00D9109B">
              <w:rPr>
                <w:sz w:val="20"/>
                <w:szCs w:val="20"/>
              </w:rPr>
              <w:t>Inform</w:t>
            </w:r>
            <w:proofErr w:type="spellEnd"/>
            <w:r w:rsidRPr="00D9109B">
              <w:rPr>
                <w:sz w:val="20"/>
                <w:szCs w:val="20"/>
              </w:rPr>
              <w:t xml:space="preserve">. eszközök, </w:t>
            </w:r>
            <w:proofErr w:type="spellStart"/>
            <w:r w:rsidRPr="00D9109B">
              <w:rPr>
                <w:sz w:val="20"/>
                <w:szCs w:val="20"/>
              </w:rPr>
              <w:t>szolg</w:t>
            </w:r>
            <w:proofErr w:type="spellEnd"/>
            <w:r w:rsidRPr="00D9109B">
              <w:rPr>
                <w:sz w:val="20"/>
                <w:szCs w:val="20"/>
              </w:rPr>
              <w:t>. bérletének</w:t>
            </w:r>
            <w:proofErr w:type="gramStart"/>
            <w:r w:rsidRPr="00D9109B">
              <w:rPr>
                <w:sz w:val="20"/>
                <w:szCs w:val="20"/>
              </w:rPr>
              <w:t>,lízing</w:t>
            </w:r>
            <w:proofErr w:type="gramEnd"/>
            <w:r w:rsidRPr="00D9109B">
              <w:rPr>
                <w:sz w:val="20"/>
                <w:szCs w:val="20"/>
              </w:rPr>
              <w:t>. kiadása</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25 400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25 400</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Adatátviteli célú távközlési 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322 000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324 500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308 518</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Egyéb különféle informatikai </w:t>
            </w:r>
            <w:proofErr w:type="spellStart"/>
            <w:r w:rsidRPr="00D9109B">
              <w:rPr>
                <w:sz w:val="20"/>
                <w:szCs w:val="20"/>
              </w:rPr>
              <w:t>szolg</w:t>
            </w:r>
            <w:proofErr w:type="spellEnd"/>
            <w:r w:rsidRPr="00D9109B">
              <w:rPr>
                <w:sz w:val="20"/>
                <w:szCs w:val="20"/>
              </w:rPr>
              <w:t xml:space="preserve">.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76 000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102 000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99 020</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Nem adatátviteli célú távközlési 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255 000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496 100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446 797</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jc w:val="center"/>
              <w:rPr>
                <w:b/>
                <w:bCs/>
                <w:i/>
                <w:iCs/>
                <w:sz w:val="20"/>
                <w:szCs w:val="20"/>
              </w:rPr>
            </w:pPr>
            <w:r w:rsidRPr="00D9109B">
              <w:rPr>
                <w:b/>
                <w:bCs/>
                <w:i/>
                <w:iCs/>
                <w:sz w:val="20"/>
                <w:szCs w:val="20"/>
              </w:rPr>
              <w:t xml:space="preserve">* K32. Kommunikációs szolgáltatások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i/>
                <w:iCs/>
                <w:sz w:val="20"/>
                <w:szCs w:val="20"/>
              </w:rPr>
            </w:pPr>
            <w:r w:rsidRPr="00D9109B">
              <w:rPr>
                <w:b/>
                <w:bCs/>
                <w:i/>
                <w:iCs/>
                <w:sz w:val="20"/>
                <w:szCs w:val="20"/>
              </w:rPr>
              <w:t>653 000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i/>
                <w:iCs/>
                <w:sz w:val="20"/>
                <w:szCs w:val="20"/>
              </w:rPr>
            </w:pPr>
            <w:r w:rsidRPr="00D9109B">
              <w:rPr>
                <w:b/>
                <w:bCs/>
                <w:i/>
                <w:iCs/>
                <w:sz w:val="20"/>
                <w:szCs w:val="20"/>
              </w:rPr>
              <w:t>948 000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i/>
                <w:iCs/>
                <w:sz w:val="20"/>
                <w:szCs w:val="20"/>
              </w:rPr>
            </w:pPr>
            <w:r w:rsidRPr="00D9109B">
              <w:rPr>
                <w:b/>
                <w:bCs/>
                <w:i/>
                <w:iCs/>
                <w:sz w:val="20"/>
                <w:szCs w:val="20"/>
              </w:rPr>
              <w:t>879 735</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Villamosenergia-szolgáltatási 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3 711 000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2 652 200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2 046 497</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Gázenergia-szolgáltatási 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1 551 000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1 857 000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1 607 155</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Víz- és csatornadíjak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537 000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631 000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518 664</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Vásárolt élelmezés teljesítése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3 149 000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4 056 000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3 705 994</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Egyéb bérleti és lízing 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187 000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190 500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174 300</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Karbantartási, kisjavítási </w:t>
            </w:r>
            <w:proofErr w:type="spellStart"/>
            <w:r w:rsidRPr="00D9109B">
              <w:rPr>
                <w:sz w:val="20"/>
                <w:szCs w:val="20"/>
              </w:rPr>
              <w:t>szolg</w:t>
            </w:r>
            <w:proofErr w:type="spellEnd"/>
            <w:r w:rsidRPr="00D9109B">
              <w:rPr>
                <w:sz w:val="20"/>
                <w:szCs w:val="20"/>
              </w:rPr>
              <w:t xml:space="preserve">. teljesítése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690 000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655 000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498 916</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proofErr w:type="spellStart"/>
            <w:r w:rsidRPr="00D9109B">
              <w:rPr>
                <w:sz w:val="20"/>
                <w:szCs w:val="20"/>
              </w:rPr>
              <w:t>ÁHT-n</w:t>
            </w:r>
            <w:proofErr w:type="spellEnd"/>
            <w:r w:rsidRPr="00D9109B">
              <w:rPr>
                <w:sz w:val="20"/>
                <w:szCs w:val="20"/>
              </w:rPr>
              <w:t xml:space="preserve"> belüli közvetített szolgáltatások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920 000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882 000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392 273</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proofErr w:type="spellStart"/>
            <w:r w:rsidRPr="00D9109B">
              <w:rPr>
                <w:sz w:val="20"/>
                <w:szCs w:val="20"/>
              </w:rPr>
              <w:t>ÁHT-n</w:t>
            </w:r>
            <w:proofErr w:type="spellEnd"/>
            <w:r w:rsidRPr="00D9109B">
              <w:rPr>
                <w:sz w:val="20"/>
                <w:szCs w:val="20"/>
              </w:rPr>
              <w:t xml:space="preserve"> kívüli közvetített szolgáltatások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595 000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960 000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895 066</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Vásárolt közszolgáltatások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232 000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407 000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403 066</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Számlázott szellemi tevékenység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130 000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297 000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246 000</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Egyéb szakmai szolgáltatások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165 000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165 000</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Biztosítási, szolgáltatási 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178 000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246 000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242 177</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Pénzügyi, </w:t>
            </w:r>
            <w:proofErr w:type="spellStart"/>
            <w:r w:rsidRPr="00D9109B">
              <w:rPr>
                <w:sz w:val="20"/>
                <w:szCs w:val="20"/>
              </w:rPr>
              <w:t>befekt</w:t>
            </w:r>
            <w:proofErr w:type="spellEnd"/>
            <w:r w:rsidRPr="00D9109B">
              <w:rPr>
                <w:sz w:val="20"/>
                <w:szCs w:val="20"/>
              </w:rPr>
              <w:t xml:space="preserve">. szolgáltatási 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670 000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668 497</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Szállítási szolgáltatási 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70 500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68 153</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Egyéb üzemeltetési, fenntartási </w:t>
            </w:r>
            <w:proofErr w:type="spellStart"/>
            <w:r w:rsidRPr="00D9109B">
              <w:rPr>
                <w:sz w:val="20"/>
                <w:szCs w:val="20"/>
              </w:rPr>
              <w:t>szolg</w:t>
            </w:r>
            <w:proofErr w:type="spellEnd"/>
            <w:r w:rsidRPr="00D9109B">
              <w:rPr>
                <w:sz w:val="20"/>
                <w:szCs w:val="20"/>
              </w:rPr>
              <w:t xml:space="preserve">. kiadásai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5 494 000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8 421 204</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7 970 534</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jc w:val="center"/>
              <w:rPr>
                <w:b/>
                <w:bCs/>
                <w:i/>
                <w:iCs/>
                <w:sz w:val="20"/>
                <w:szCs w:val="20"/>
              </w:rPr>
            </w:pPr>
            <w:r w:rsidRPr="00D9109B">
              <w:rPr>
                <w:b/>
                <w:bCs/>
                <w:i/>
                <w:iCs/>
                <w:sz w:val="20"/>
                <w:szCs w:val="20"/>
              </w:rPr>
              <w:t xml:space="preserve">* K33. Szolgáltatási kiadások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i/>
                <w:iCs/>
                <w:sz w:val="20"/>
                <w:szCs w:val="20"/>
              </w:rPr>
            </w:pPr>
            <w:r w:rsidRPr="00D9109B">
              <w:rPr>
                <w:b/>
                <w:bCs/>
                <w:i/>
                <w:iCs/>
                <w:sz w:val="20"/>
                <w:szCs w:val="20"/>
              </w:rPr>
              <w:t>17 375 000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i/>
                <w:iCs/>
                <w:sz w:val="20"/>
                <w:szCs w:val="20"/>
              </w:rPr>
            </w:pPr>
            <w:r w:rsidRPr="00D9109B">
              <w:rPr>
                <w:b/>
                <w:bCs/>
                <w:i/>
                <w:iCs/>
                <w:sz w:val="20"/>
                <w:szCs w:val="20"/>
              </w:rPr>
              <w:t>22 160 404</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i/>
                <w:iCs/>
                <w:sz w:val="20"/>
                <w:szCs w:val="20"/>
              </w:rPr>
            </w:pPr>
            <w:r w:rsidRPr="00D9109B">
              <w:rPr>
                <w:b/>
                <w:bCs/>
                <w:i/>
                <w:iCs/>
                <w:sz w:val="20"/>
                <w:szCs w:val="20"/>
              </w:rPr>
              <w:t>19 602 292</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Belföldi kiküldetések kiadásai teljesítése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15 000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91 000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77 082</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jc w:val="center"/>
              <w:rPr>
                <w:b/>
                <w:bCs/>
                <w:i/>
                <w:iCs/>
                <w:sz w:val="20"/>
                <w:szCs w:val="20"/>
              </w:rPr>
            </w:pPr>
            <w:r w:rsidRPr="00D9109B">
              <w:rPr>
                <w:b/>
                <w:bCs/>
                <w:i/>
                <w:iCs/>
                <w:sz w:val="20"/>
                <w:szCs w:val="20"/>
              </w:rPr>
              <w:t xml:space="preserve">* K34. Kiküldetések, reklám-, propagandakiadások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i/>
                <w:iCs/>
                <w:sz w:val="20"/>
                <w:szCs w:val="20"/>
              </w:rPr>
            </w:pPr>
            <w:r w:rsidRPr="00D9109B">
              <w:rPr>
                <w:b/>
                <w:bCs/>
                <w:i/>
                <w:iCs/>
                <w:sz w:val="20"/>
                <w:szCs w:val="20"/>
              </w:rPr>
              <w:t>15 000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i/>
                <w:iCs/>
                <w:sz w:val="20"/>
                <w:szCs w:val="20"/>
              </w:rPr>
            </w:pPr>
            <w:r w:rsidRPr="00D9109B">
              <w:rPr>
                <w:b/>
                <w:bCs/>
                <w:i/>
                <w:iCs/>
                <w:sz w:val="20"/>
                <w:szCs w:val="20"/>
              </w:rPr>
              <w:t>91 000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i/>
                <w:iCs/>
                <w:sz w:val="20"/>
                <w:szCs w:val="20"/>
              </w:rPr>
            </w:pPr>
            <w:r w:rsidRPr="00D9109B">
              <w:rPr>
                <w:b/>
                <w:bCs/>
                <w:i/>
                <w:iCs/>
                <w:sz w:val="20"/>
                <w:szCs w:val="20"/>
              </w:rPr>
              <w:t>77 082</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Műk. célú előzetesen </w:t>
            </w:r>
            <w:proofErr w:type="spellStart"/>
            <w:r w:rsidRPr="00D9109B">
              <w:rPr>
                <w:sz w:val="20"/>
                <w:szCs w:val="20"/>
              </w:rPr>
              <w:t>felszám</w:t>
            </w:r>
            <w:proofErr w:type="spellEnd"/>
            <w:r w:rsidRPr="00D9109B">
              <w:rPr>
                <w:sz w:val="20"/>
                <w:szCs w:val="20"/>
              </w:rPr>
              <w:t xml:space="preserve">. levonható ÁFA (E)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1 615 000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1 540 815</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Műk. célú előz. </w:t>
            </w:r>
            <w:proofErr w:type="spellStart"/>
            <w:r w:rsidRPr="00D9109B">
              <w:rPr>
                <w:sz w:val="20"/>
                <w:szCs w:val="20"/>
              </w:rPr>
              <w:t>felszám</w:t>
            </w:r>
            <w:proofErr w:type="spellEnd"/>
            <w:r w:rsidRPr="00D9109B">
              <w:rPr>
                <w:sz w:val="20"/>
                <w:szCs w:val="20"/>
              </w:rPr>
              <w:t xml:space="preserve">. le nem vonható ÁFA (E)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6 100 000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5 406 600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4 332 318</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Műk. célú előz. </w:t>
            </w:r>
            <w:proofErr w:type="spellStart"/>
            <w:r w:rsidRPr="00D9109B">
              <w:rPr>
                <w:sz w:val="20"/>
                <w:szCs w:val="20"/>
              </w:rPr>
              <w:t>felszám</w:t>
            </w:r>
            <w:proofErr w:type="spellEnd"/>
            <w:r w:rsidRPr="00D9109B">
              <w:rPr>
                <w:sz w:val="20"/>
                <w:szCs w:val="20"/>
              </w:rPr>
              <w:t xml:space="preserve">. le nem vonható ÁFA (F)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4 000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3 541</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Fizetendő ÁFA teljesítése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18 000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0</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proofErr w:type="spellStart"/>
            <w:r w:rsidRPr="00D9109B">
              <w:rPr>
                <w:sz w:val="20"/>
                <w:szCs w:val="20"/>
              </w:rPr>
              <w:t>Kiszlázott</w:t>
            </w:r>
            <w:proofErr w:type="spellEnd"/>
            <w:r w:rsidRPr="00D9109B">
              <w:rPr>
                <w:sz w:val="20"/>
                <w:szCs w:val="20"/>
              </w:rPr>
              <w:t xml:space="preserve"> érték. termékek, </w:t>
            </w:r>
            <w:proofErr w:type="spellStart"/>
            <w:r w:rsidRPr="00D9109B">
              <w:rPr>
                <w:sz w:val="20"/>
                <w:szCs w:val="20"/>
              </w:rPr>
              <w:t>szolg</w:t>
            </w:r>
            <w:proofErr w:type="spellEnd"/>
            <w:r w:rsidRPr="00D9109B">
              <w:rPr>
                <w:sz w:val="20"/>
                <w:szCs w:val="20"/>
              </w:rPr>
              <w:t xml:space="preserve">. fizetendő áfa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697 000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697 000</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sz w:val="20"/>
                <w:szCs w:val="20"/>
              </w:rPr>
            </w:pPr>
            <w:r w:rsidRPr="00D9109B">
              <w:rPr>
                <w:sz w:val="20"/>
                <w:szCs w:val="20"/>
              </w:rPr>
              <w:t xml:space="preserve">Egyéb különféle dologi kiad.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200 000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743 000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sz w:val="20"/>
                <w:szCs w:val="20"/>
              </w:rPr>
            </w:pPr>
            <w:r w:rsidRPr="00D9109B">
              <w:rPr>
                <w:sz w:val="20"/>
                <w:szCs w:val="20"/>
              </w:rPr>
              <w:t>708 907</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jc w:val="center"/>
              <w:rPr>
                <w:b/>
                <w:bCs/>
                <w:i/>
                <w:iCs/>
                <w:sz w:val="20"/>
                <w:szCs w:val="20"/>
              </w:rPr>
            </w:pPr>
            <w:r w:rsidRPr="00D9109B">
              <w:rPr>
                <w:b/>
                <w:bCs/>
                <w:i/>
                <w:iCs/>
                <w:sz w:val="20"/>
                <w:szCs w:val="20"/>
              </w:rPr>
              <w:t xml:space="preserve">* K35. Különféle befizetések, egyéb dologi kiadások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i/>
                <w:iCs/>
                <w:sz w:val="20"/>
                <w:szCs w:val="20"/>
              </w:rPr>
            </w:pPr>
            <w:r w:rsidRPr="00D9109B">
              <w:rPr>
                <w:b/>
                <w:bCs/>
                <w:i/>
                <w:iCs/>
                <w:sz w:val="20"/>
                <w:szCs w:val="20"/>
              </w:rPr>
              <w:t>6 300 000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i/>
                <w:iCs/>
                <w:sz w:val="20"/>
                <w:szCs w:val="20"/>
              </w:rPr>
            </w:pPr>
            <w:r w:rsidRPr="00D9109B">
              <w:rPr>
                <w:b/>
                <w:bCs/>
                <w:i/>
                <w:iCs/>
                <w:sz w:val="20"/>
                <w:szCs w:val="20"/>
              </w:rPr>
              <w:t>8 483 600</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i/>
                <w:iCs/>
                <w:sz w:val="20"/>
                <w:szCs w:val="20"/>
              </w:rPr>
            </w:pPr>
            <w:r w:rsidRPr="00D9109B">
              <w:rPr>
                <w:b/>
                <w:bCs/>
                <w:i/>
                <w:iCs/>
                <w:sz w:val="20"/>
                <w:szCs w:val="20"/>
              </w:rPr>
              <w:t>7 282 581</w:t>
            </w:r>
          </w:p>
        </w:tc>
      </w:tr>
      <w:tr w:rsidR="00EB05E1" w:rsidRPr="00D9109B" w:rsidTr="00B92591">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B05E1" w:rsidRPr="00D9109B" w:rsidRDefault="00EB05E1" w:rsidP="00EB05E1">
            <w:pPr>
              <w:rPr>
                <w:b/>
                <w:bCs/>
                <w:sz w:val="20"/>
                <w:szCs w:val="20"/>
              </w:rPr>
            </w:pPr>
            <w:r w:rsidRPr="00D9109B">
              <w:rPr>
                <w:b/>
                <w:bCs/>
                <w:sz w:val="20"/>
                <w:szCs w:val="20"/>
              </w:rPr>
              <w:t xml:space="preserve">** K3. DOLOGI KIADÁSOK                                      </w:t>
            </w:r>
          </w:p>
        </w:tc>
        <w:tc>
          <w:tcPr>
            <w:tcW w:w="130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sz w:val="20"/>
                <w:szCs w:val="20"/>
              </w:rPr>
            </w:pPr>
            <w:r w:rsidRPr="00D9109B">
              <w:rPr>
                <w:b/>
                <w:bCs/>
                <w:sz w:val="20"/>
                <w:szCs w:val="20"/>
              </w:rPr>
              <w:t>29 186 000</w:t>
            </w:r>
          </w:p>
        </w:tc>
        <w:tc>
          <w:tcPr>
            <w:tcW w:w="1360"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sz w:val="20"/>
                <w:szCs w:val="20"/>
              </w:rPr>
            </w:pPr>
            <w:r w:rsidRPr="00D9109B">
              <w:rPr>
                <w:b/>
                <w:bCs/>
                <w:sz w:val="20"/>
                <w:szCs w:val="20"/>
              </w:rPr>
              <w:t>37 391 304</w:t>
            </w:r>
          </w:p>
        </w:tc>
        <w:tc>
          <w:tcPr>
            <w:tcW w:w="1349" w:type="dxa"/>
            <w:tcBorders>
              <w:top w:val="nil"/>
              <w:left w:val="nil"/>
              <w:bottom w:val="single" w:sz="4" w:space="0" w:color="auto"/>
              <w:right w:val="single" w:sz="4" w:space="0" w:color="auto"/>
            </w:tcBorders>
            <w:shd w:val="clear" w:color="auto" w:fill="auto"/>
            <w:noWrap/>
            <w:vAlign w:val="bottom"/>
            <w:hideMark/>
          </w:tcPr>
          <w:p w:rsidR="00EB05E1" w:rsidRPr="00D9109B" w:rsidRDefault="00EB05E1" w:rsidP="00EB05E1">
            <w:pPr>
              <w:jc w:val="right"/>
              <w:rPr>
                <w:b/>
                <w:bCs/>
                <w:sz w:val="20"/>
                <w:szCs w:val="20"/>
              </w:rPr>
            </w:pPr>
            <w:r w:rsidRPr="00D9109B">
              <w:rPr>
                <w:b/>
                <w:bCs/>
                <w:sz w:val="20"/>
                <w:szCs w:val="20"/>
              </w:rPr>
              <w:t>32 953 026</w:t>
            </w:r>
          </w:p>
        </w:tc>
      </w:tr>
    </w:tbl>
    <w:p w:rsidR="001A22B1" w:rsidRPr="00D9109B" w:rsidRDefault="001A22B1" w:rsidP="00584CED">
      <w:pPr>
        <w:jc w:val="both"/>
        <w:rPr>
          <w:i/>
        </w:rPr>
      </w:pPr>
    </w:p>
    <w:p w:rsidR="00CB7543" w:rsidRPr="00D9109B" w:rsidRDefault="00CB7543" w:rsidP="00584CED">
      <w:pPr>
        <w:jc w:val="both"/>
        <w:rPr>
          <w:i/>
        </w:rPr>
      </w:pPr>
    </w:p>
    <w:p w:rsidR="0090599A" w:rsidRPr="00D9109B" w:rsidRDefault="0028497C" w:rsidP="0028497C">
      <w:pPr>
        <w:jc w:val="both"/>
        <w:rPr>
          <w:i/>
          <w:sz w:val="22"/>
          <w:szCs w:val="22"/>
        </w:rPr>
      </w:pPr>
      <w:r w:rsidRPr="00D9109B">
        <w:rPr>
          <w:b/>
          <w:i/>
          <w:sz w:val="22"/>
          <w:szCs w:val="22"/>
        </w:rPr>
        <w:lastRenderedPageBreak/>
        <w:t xml:space="preserve">Ellátottak pénzbeli juttatásai </w:t>
      </w:r>
      <w:r w:rsidRPr="00D9109B">
        <w:rPr>
          <w:i/>
          <w:sz w:val="22"/>
          <w:szCs w:val="22"/>
        </w:rPr>
        <w:t>2014. év</w:t>
      </w:r>
      <w:r w:rsidR="003555ED" w:rsidRPr="00D9109B">
        <w:rPr>
          <w:i/>
          <w:sz w:val="22"/>
          <w:szCs w:val="22"/>
        </w:rPr>
        <w:t>hez képest (</w:t>
      </w:r>
      <w:r w:rsidRPr="00D9109B">
        <w:rPr>
          <w:i/>
          <w:sz w:val="22"/>
          <w:szCs w:val="22"/>
        </w:rPr>
        <w:t xml:space="preserve">8.826 </w:t>
      </w:r>
      <w:proofErr w:type="spellStart"/>
      <w:proofErr w:type="gramStart"/>
      <w:r w:rsidRPr="00D9109B">
        <w:rPr>
          <w:i/>
          <w:sz w:val="22"/>
          <w:szCs w:val="22"/>
        </w:rPr>
        <w:t>eFt</w:t>
      </w:r>
      <w:proofErr w:type="spellEnd"/>
      <w:r w:rsidRPr="00D9109B">
        <w:rPr>
          <w:i/>
          <w:sz w:val="22"/>
          <w:szCs w:val="22"/>
        </w:rPr>
        <w:t xml:space="preserve"> </w:t>
      </w:r>
      <w:r w:rsidR="003555ED" w:rsidRPr="00D9109B">
        <w:rPr>
          <w:i/>
          <w:sz w:val="22"/>
          <w:szCs w:val="22"/>
        </w:rPr>
        <w:t>)</w:t>
      </w:r>
      <w:proofErr w:type="gramEnd"/>
      <w:r w:rsidR="003555ED" w:rsidRPr="00D9109B">
        <w:rPr>
          <w:i/>
          <w:sz w:val="22"/>
          <w:szCs w:val="22"/>
        </w:rPr>
        <w:t xml:space="preserve"> jelentősen csökkent</w:t>
      </w:r>
      <w:r w:rsidR="00B92591" w:rsidRPr="00D9109B">
        <w:rPr>
          <w:i/>
          <w:sz w:val="22"/>
          <w:szCs w:val="22"/>
        </w:rPr>
        <w:t>ek</w:t>
      </w:r>
      <w:r w:rsidR="00FF2F53" w:rsidRPr="00D9109B">
        <w:rPr>
          <w:i/>
          <w:sz w:val="22"/>
          <w:szCs w:val="22"/>
        </w:rPr>
        <w:t>, mivel a</w:t>
      </w:r>
      <w:r w:rsidR="00FF2F53" w:rsidRPr="00D9109B">
        <w:rPr>
          <w:i/>
        </w:rPr>
        <w:t xml:space="preserve"> segélyezési rendszer átalakult. A foglalkoztatást helyettesítő támogatás, illetve a rendszeres szociális segély átkerült a járási hivatalokhoz. </w:t>
      </w:r>
      <w:r w:rsidR="00B32132">
        <w:rPr>
          <w:i/>
        </w:rPr>
        <w:t>A l</w:t>
      </w:r>
      <w:r w:rsidR="00FF2F53" w:rsidRPr="00D9109B">
        <w:rPr>
          <w:i/>
        </w:rPr>
        <w:t>akásfenntartási támogatás</w:t>
      </w:r>
      <w:r w:rsidR="00183BEA" w:rsidRPr="00D9109B">
        <w:rPr>
          <w:i/>
        </w:rPr>
        <w:t xml:space="preserve"> és az óvodáztatási támogatás </w:t>
      </w:r>
      <w:r w:rsidR="00FF2F53" w:rsidRPr="00D9109B">
        <w:rPr>
          <w:i/>
        </w:rPr>
        <w:t>pedig megszűnt.</w:t>
      </w:r>
      <w:r w:rsidRPr="00D9109B">
        <w:rPr>
          <w:i/>
          <w:sz w:val="22"/>
          <w:szCs w:val="22"/>
        </w:rPr>
        <w:t xml:space="preserve"> A lenti táblázat a 201</w:t>
      </w:r>
      <w:r w:rsidR="00FF2F53" w:rsidRPr="00D9109B">
        <w:rPr>
          <w:i/>
          <w:sz w:val="22"/>
          <w:szCs w:val="22"/>
        </w:rPr>
        <w:t>4</w:t>
      </w:r>
      <w:r w:rsidRPr="00D9109B">
        <w:rPr>
          <w:i/>
          <w:sz w:val="22"/>
          <w:szCs w:val="22"/>
        </w:rPr>
        <w:t>. évi és 201</w:t>
      </w:r>
      <w:r w:rsidR="00FF2F53" w:rsidRPr="00D9109B">
        <w:rPr>
          <w:i/>
          <w:sz w:val="22"/>
          <w:szCs w:val="22"/>
        </w:rPr>
        <w:t>5</w:t>
      </w:r>
      <w:r w:rsidRPr="00D9109B">
        <w:rPr>
          <w:i/>
          <w:sz w:val="22"/>
          <w:szCs w:val="22"/>
        </w:rPr>
        <w:t>. évi ellátások össze</w:t>
      </w:r>
      <w:r w:rsidR="0090599A" w:rsidRPr="00D9109B">
        <w:rPr>
          <w:i/>
          <w:sz w:val="22"/>
          <w:szCs w:val="22"/>
        </w:rPr>
        <w:t>geit mutatja be:</w:t>
      </w:r>
    </w:p>
    <w:p w:rsidR="006A2702" w:rsidRPr="00D9109B" w:rsidRDefault="006A2702" w:rsidP="0028497C">
      <w:pPr>
        <w:jc w:val="both"/>
        <w:rPr>
          <w:i/>
        </w:rPr>
      </w:pPr>
    </w:p>
    <w:tbl>
      <w:tblPr>
        <w:tblW w:w="7840" w:type="dxa"/>
        <w:tblInd w:w="55" w:type="dxa"/>
        <w:tblCellMar>
          <w:left w:w="70" w:type="dxa"/>
          <w:right w:w="70" w:type="dxa"/>
        </w:tblCellMar>
        <w:tblLook w:val="04A0"/>
      </w:tblPr>
      <w:tblGrid>
        <w:gridCol w:w="5320"/>
        <w:gridCol w:w="1260"/>
        <w:gridCol w:w="1260"/>
      </w:tblGrid>
      <w:tr w:rsidR="00FF2F53" w:rsidRPr="00D9109B" w:rsidTr="00FF2F53">
        <w:trPr>
          <w:trHeight w:val="540"/>
        </w:trPr>
        <w:tc>
          <w:tcPr>
            <w:tcW w:w="5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F2F53" w:rsidRPr="00D9109B" w:rsidRDefault="00FF2F53" w:rsidP="00FF2F53">
            <w:pPr>
              <w:rPr>
                <w:b/>
                <w:bCs/>
                <w:color w:val="000000"/>
                <w:sz w:val="20"/>
                <w:szCs w:val="20"/>
              </w:rPr>
            </w:pPr>
            <w:r w:rsidRPr="00D9109B">
              <w:rPr>
                <w:b/>
                <w:bCs/>
                <w:color w:val="000000"/>
                <w:sz w:val="20"/>
                <w:szCs w:val="20"/>
              </w:rPr>
              <w:t>Megnevezés</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FF2F53" w:rsidRPr="00D9109B" w:rsidRDefault="00FF2F53" w:rsidP="00FF2F53">
            <w:pPr>
              <w:jc w:val="center"/>
              <w:rPr>
                <w:b/>
                <w:bCs/>
                <w:color w:val="000000"/>
                <w:sz w:val="20"/>
                <w:szCs w:val="20"/>
              </w:rPr>
            </w:pPr>
            <w:r w:rsidRPr="00D9109B">
              <w:rPr>
                <w:b/>
                <w:bCs/>
                <w:color w:val="000000"/>
                <w:sz w:val="20"/>
                <w:szCs w:val="20"/>
              </w:rPr>
              <w:t xml:space="preserve">2014.évi teljesítés </w:t>
            </w:r>
            <w:proofErr w:type="spellStart"/>
            <w:r w:rsidRPr="00D9109B">
              <w:rPr>
                <w:b/>
                <w:bCs/>
                <w:color w:val="000000"/>
                <w:sz w:val="20"/>
                <w:szCs w:val="20"/>
              </w:rPr>
              <w:t>eFt</w:t>
            </w:r>
            <w:proofErr w:type="spellEnd"/>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FF2F53" w:rsidRPr="00D9109B" w:rsidRDefault="00FF2F53" w:rsidP="00FF2F53">
            <w:pPr>
              <w:jc w:val="center"/>
              <w:rPr>
                <w:b/>
                <w:bCs/>
                <w:color w:val="000000"/>
                <w:sz w:val="20"/>
                <w:szCs w:val="20"/>
              </w:rPr>
            </w:pPr>
            <w:r w:rsidRPr="00D9109B">
              <w:rPr>
                <w:b/>
                <w:bCs/>
                <w:color w:val="000000"/>
                <w:sz w:val="20"/>
                <w:szCs w:val="20"/>
              </w:rPr>
              <w:t xml:space="preserve">2015.évi teljesítés </w:t>
            </w:r>
            <w:proofErr w:type="spellStart"/>
            <w:r w:rsidRPr="00D9109B">
              <w:rPr>
                <w:b/>
                <w:bCs/>
                <w:color w:val="000000"/>
                <w:sz w:val="20"/>
                <w:szCs w:val="20"/>
              </w:rPr>
              <w:t>eFt</w:t>
            </w:r>
            <w:proofErr w:type="spellEnd"/>
          </w:p>
        </w:tc>
      </w:tr>
      <w:tr w:rsidR="00FF2F53" w:rsidRPr="00D9109B" w:rsidTr="00FF2F53">
        <w:trPr>
          <w:trHeight w:val="315"/>
        </w:trPr>
        <w:tc>
          <w:tcPr>
            <w:tcW w:w="5320" w:type="dxa"/>
            <w:tcBorders>
              <w:top w:val="nil"/>
              <w:left w:val="single" w:sz="8" w:space="0" w:color="auto"/>
              <w:bottom w:val="single" w:sz="8" w:space="0" w:color="auto"/>
              <w:right w:val="single" w:sz="8" w:space="0" w:color="auto"/>
            </w:tcBorders>
            <w:shd w:val="clear" w:color="auto" w:fill="auto"/>
            <w:noWrap/>
            <w:vAlign w:val="bottom"/>
            <w:hideMark/>
          </w:tcPr>
          <w:p w:rsidR="00FF2F53" w:rsidRPr="00D9109B" w:rsidRDefault="00FF2F53" w:rsidP="00FF2F53">
            <w:pPr>
              <w:rPr>
                <w:color w:val="000000"/>
                <w:sz w:val="20"/>
                <w:szCs w:val="20"/>
              </w:rPr>
            </w:pPr>
            <w:r w:rsidRPr="00D9109B">
              <w:rPr>
                <w:color w:val="000000"/>
                <w:sz w:val="20"/>
                <w:szCs w:val="20"/>
              </w:rPr>
              <w:t>óvodáztatási támogatás</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180</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90</w:t>
            </w:r>
          </w:p>
        </w:tc>
      </w:tr>
      <w:tr w:rsidR="00FF2F53" w:rsidRPr="00D9109B" w:rsidTr="00FF2F53">
        <w:trPr>
          <w:trHeight w:val="315"/>
        </w:trPr>
        <w:tc>
          <w:tcPr>
            <w:tcW w:w="5320" w:type="dxa"/>
            <w:tcBorders>
              <w:top w:val="nil"/>
              <w:left w:val="single" w:sz="8" w:space="0" w:color="auto"/>
              <w:bottom w:val="single" w:sz="8" w:space="0" w:color="auto"/>
              <w:right w:val="single" w:sz="8" w:space="0" w:color="auto"/>
            </w:tcBorders>
            <w:shd w:val="clear" w:color="auto" w:fill="auto"/>
            <w:noWrap/>
            <w:vAlign w:val="bottom"/>
            <w:hideMark/>
          </w:tcPr>
          <w:p w:rsidR="00FF2F53" w:rsidRPr="00D9109B" w:rsidRDefault="00FF2F53" w:rsidP="00FF2F53">
            <w:pPr>
              <w:rPr>
                <w:color w:val="000000"/>
                <w:sz w:val="20"/>
                <w:szCs w:val="20"/>
              </w:rPr>
            </w:pPr>
            <w:r w:rsidRPr="00D9109B">
              <w:rPr>
                <w:color w:val="000000"/>
                <w:sz w:val="20"/>
                <w:szCs w:val="20"/>
              </w:rPr>
              <w:t>egyéb pénzbeli és természetbeni gyermekvédelmi támogatások</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916</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777</w:t>
            </w:r>
          </w:p>
        </w:tc>
      </w:tr>
      <w:tr w:rsidR="00FF2F53" w:rsidRPr="00D9109B" w:rsidTr="00FF2F53">
        <w:trPr>
          <w:trHeight w:val="315"/>
        </w:trPr>
        <w:tc>
          <w:tcPr>
            <w:tcW w:w="5320" w:type="dxa"/>
            <w:tcBorders>
              <w:top w:val="nil"/>
              <w:left w:val="single" w:sz="8" w:space="0" w:color="auto"/>
              <w:bottom w:val="single" w:sz="8" w:space="0" w:color="auto"/>
              <w:right w:val="single" w:sz="8" w:space="0" w:color="auto"/>
            </w:tcBorders>
            <w:shd w:val="clear" w:color="auto" w:fill="auto"/>
            <w:noWrap/>
            <w:vAlign w:val="bottom"/>
            <w:hideMark/>
          </w:tcPr>
          <w:p w:rsidR="00FF2F53" w:rsidRPr="00D9109B" w:rsidRDefault="00FF2F53" w:rsidP="00FF2F53">
            <w:pPr>
              <w:rPr>
                <w:b/>
                <w:bCs/>
                <w:color w:val="000000"/>
                <w:sz w:val="20"/>
                <w:szCs w:val="20"/>
              </w:rPr>
            </w:pPr>
            <w:r w:rsidRPr="00D9109B">
              <w:rPr>
                <w:b/>
                <w:bCs/>
                <w:color w:val="000000"/>
                <w:sz w:val="20"/>
                <w:szCs w:val="20"/>
              </w:rPr>
              <w:t>Család támogatások</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b/>
                <w:bCs/>
                <w:color w:val="000000"/>
                <w:sz w:val="20"/>
                <w:szCs w:val="20"/>
              </w:rPr>
            </w:pPr>
            <w:r w:rsidRPr="00D9109B">
              <w:rPr>
                <w:b/>
                <w:bCs/>
                <w:color w:val="000000"/>
                <w:sz w:val="20"/>
                <w:szCs w:val="20"/>
              </w:rPr>
              <w:t>1 096</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b/>
                <w:bCs/>
                <w:color w:val="000000"/>
                <w:sz w:val="20"/>
                <w:szCs w:val="20"/>
              </w:rPr>
            </w:pPr>
            <w:r w:rsidRPr="00D9109B">
              <w:rPr>
                <w:b/>
                <w:bCs/>
                <w:color w:val="000000"/>
                <w:sz w:val="20"/>
                <w:szCs w:val="20"/>
              </w:rPr>
              <w:t>867</w:t>
            </w:r>
          </w:p>
        </w:tc>
      </w:tr>
      <w:tr w:rsidR="00FF2F53" w:rsidRPr="00D9109B" w:rsidTr="00FF2F53">
        <w:trPr>
          <w:trHeight w:val="315"/>
        </w:trPr>
        <w:tc>
          <w:tcPr>
            <w:tcW w:w="5320" w:type="dxa"/>
            <w:tcBorders>
              <w:top w:val="nil"/>
              <w:left w:val="single" w:sz="8" w:space="0" w:color="auto"/>
              <w:bottom w:val="single" w:sz="8" w:space="0" w:color="auto"/>
              <w:right w:val="single" w:sz="8" w:space="0" w:color="auto"/>
            </w:tcBorders>
            <w:shd w:val="clear" w:color="auto" w:fill="auto"/>
            <w:noWrap/>
            <w:vAlign w:val="bottom"/>
            <w:hideMark/>
          </w:tcPr>
          <w:p w:rsidR="00FF2F53" w:rsidRPr="00D9109B" w:rsidRDefault="00FF2F53" w:rsidP="00FF2F53">
            <w:pPr>
              <w:rPr>
                <w:color w:val="000000"/>
                <w:sz w:val="20"/>
                <w:szCs w:val="20"/>
              </w:rPr>
            </w:pPr>
            <w:r w:rsidRPr="00D9109B">
              <w:rPr>
                <w:color w:val="000000"/>
                <w:sz w:val="20"/>
                <w:szCs w:val="20"/>
              </w:rPr>
              <w:t xml:space="preserve">helyi megállapítású közgyógyellátás [Szoctv.50.§ (3) </w:t>
            </w:r>
            <w:proofErr w:type="spellStart"/>
            <w:r w:rsidRPr="00D9109B">
              <w:rPr>
                <w:color w:val="000000"/>
                <w:sz w:val="20"/>
                <w:szCs w:val="20"/>
              </w:rPr>
              <w:t>bek</w:t>
            </w:r>
            <w:proofErr w:type="spellEnd"/>
            <w:r w:rsidRPr="00D9109B">
              <w:rPr>
                <w:color w:val="000000"/>
                <w:sz w:val="20"/>
                <w:szCs w:val="20"/>
              </w:rPr>
              <w:t xml:space="preserve">.] </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0</w:t>
            </w:r>
          </w:p>
        </w:tc>
      </w:tr>
      <w:tr w:rsidR="00FF2F53" w:rsidRPr="00D9109B" w:rsidTr="00FF2F53">
        <w:trPr>
          <w:trHeight w:val="315"/>
        </w:trPr>
        <w:tc>
          <w:tcPr>
            <w:tcW w:w="5320" w:type="dxa"/>
            <w:tcBorders>
              <w:top w:val="nil"/>
              <w:left w:val="single" w:sz="8" w:space="0" w:color="auto"/>
              <w:bottom w:val="single" w:sz="8" w:space="0" w:color="auto"/>
              <w:right w:val="single" w:sz="8" w:space="0" w:color="auto"/>
            </w:tcBorders>
            <w:shd w:val="clear" w:color="auto" w:fill="auto"/>
            <w:noWrap/>
            <w:vAlign w:val="bottom"/>
            <w:hideMark/>
          </w:tcPr>
          <w:p w:rsidR="00FF2F53" w:rsidRPr="00D9109B" w:rsidRDefault="00FF2F53" w:rsidP="00FF2F53">
            <w:pPr>
              <w:rPr>
                <w:color w:val="000000"/>
                <w:sz w:val="20"/>
                <w:szCs w:val="20"/>
              </w:rPr>
            </w:pPr>
            <w:r w:rsidRPr="00D9109B">
              <w:rPr>
                <w:color w:val="000000"/>
                <w:sz w:val="20"/>
                <w:szCs w:val="20"/>
              </w:rPr>
              <w:t xml:space="preserve">Helyi megállapítású ápolási </w:t>
            </w:r>
            <w:proofErr w:type="gramStart"/>
            <w:r w:rsidRPr="00D9109B">
              <w:rPr>
                <w:color w:val="000000"/>
                <w:sz w:val="20"/>
                <w:szCs w:val="20"/>
              </w:rPr>
              <w:t>díj  [</w:t>
            </w:r>
            <w:proofErr w:type="spellStart"/>
            <w:proofErr w:type="gramEnd"/>
            <w:r w:rsidRPr="00D9109B">
              <w:rPr>
                <w:color w:val="000000"/>
                <w:sz w:val="20"/>
                <w:szCs w:val="20"/>
              </w:rPr>
              <w:t>Szoctv</w:t>
            </w:r>
            <w:proofErr w:type="spellEnd"/>
            <w:r w:rsidRPr="00D9109B">
              <w:rPr>
                <w:color w:val="000000"/>
                <w:sz w:val="20"/>
                <w:szCs w:val="20"/>
              </w:rPr>
              <w:t>. 43/B. §]</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0</w:t>
            </w:r>
          </w:p>
        </w:tc>
      </w:tr>
      <w:tr w:rsidR="00FF2F53" w:rsidRPr="00D9109B" w:rsidTr="00FF2F53">
        <w:trPr>
          <w:trHeight w:val="540"/>
        </w:trPr>
        <w:tc>
          <w:tcPr>
            <w:tcW w:w="5320" w:type="dxa"/>
            <w:tcBorders>
              <w:top w:val="nil"/>
              <w:left w:val="single" w:sz="8" w:space="0" w:color="auto"/>
              <w:bottom w:val="single" w:sz="8" w:space="0" w:color="auto"/>
              <w:right w:val="single" w:sz="8" w:space="0" w:color="auto"/>
            </w:tcBorders>
            <w:shd w:val="clear" w:color="auto" w:fill="auto"/>
            <w:vAlign w:val="bottom"/>
            <w:hideMark/>
          </w:tcPr>
          <w:p w:rsidR="00FF2F53" w:rsidRPr="00D9109B" w:rsidRDefault="00FF2F53" w:rsidP="00FF2F53">
            <w:pPr>
              <w:rPr>
                <w:b/>
                <w:bCs/>
                <w:color w:val="000000"/>
                <w:sz w:val="20"/>
                <w:szCs w:val="20"/>
              </w:rPr>
            </w:pPr>
            <w:r w:rsidRPr="00D9109B">
              <w:rPr>
                <w:b/>
                <w:bCs/>
                <w:color w:val="000000"/>
                <w:sz w:val="20"/>
                <w:szCs w:val="20"/>
              </w:rPr>
              <w:t xml:space="preserve">Betegséggel kapcsolatos (nem társadalombiztosítási) ellátások </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b/>
                <w:bCs/>
                <w:color w:val="000000"/>
                <w:sz w:val="20"/>
                <w:szCs w:val="20"/>
              </w:rPr>
            </w:pPr>
            <w:r w:rsidRPr="00D9109B">
              <w:rPr>
                <w:b/>
                <w:bCs/>
                <w:color w:val="000000"/>
                <w:sz w:val="20"/>
                <w:szCs w:val="20"/>
              </w:rPr>
              <w:t>0</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b/>
                <w:bCs/>
                <w:color w:val="000000"/>
                <w:sz w:val="20"/>
                <w:szCs w:val="20"/>
              </w:rPr>
            </w:pPr>
            <w:r w:rsidRPr="00D9109B">
              <w:rPr>
                <w:b/>
                <w:bCs/>
                <w:color w:val="000000"/>
                <w:sz w:val="20"/>
                <w:szCs w:val="20"/>
              </w:rPr>
              <w:t>0</w:t>
            </w:r>
          </w:p>
        </w:tc>
      </w:tr>
      <w:tr w:rsidR="00FF2F53" w:rsidRPr="00D9109B" w:rsidTr="00FF2F53">
        <w:trPr>
          <w:trHeight w:val="315"/>
        </w:trPr>
        <w:tc>
          <w:tcPr>
            <w:tcW w:w="5320" w:type="dxa"/>
            <w:tcBorders>
              <w:top w:val="nil"/>
              <w:left w:val="single" w:sz="8" w:space="0" w:color="auto"/>
              <w:bottom w:val="single" w:sz="8" w:space="0" w:color="auto"/>
              <w:right w:val="single" w:sz="8" w:space="0" w:color="auto"/>
            </w:tcBorders>
            <w:shd w:val="clear" w:color="auto" w:fill="auto"/>
            <w:noWrap/>
            <w:vAlign w:val="bottom"/>
            <w:hideMark/>
          </w:tcPr>
          <w:p w:rsidR="00FF2F53" w:rsidRPr="00D9109B" w:rsidRDefault="00FF2F53" w:rsidP="00FF2F53">
            <w:pPr>
              <w:rPr>
                <w:b/>
                <w:bCs/>
                <w:color w:val="000000"/>
                <w:sz w:val="20"/>
                <w:szCs w:val="20"/>
              </w:rPr>
            </w:pPr>
            <w:r w:rsidRPr="00D9109B">
              <w:rPr>
                <w:b/>
                <w:bCs/>
                <w:color w:val="000000"/>
                <w:sz w:val="20"/>
                <w:szCs w:val="20"/>
              </w:rPr>
              <w:t xml:space="preserve">Foglalkoztatással, munkanélküliséggel kapcsolatos ellátások </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b/>
                <w:bCs/>
                <w:color w:val="000000"/>
                <w:sz w:val="20"/>
                <w:szCs w:val="20"/>
              </w:rPr>
            </w:pPr>
            <w:r w:rsidRPr="00D9109B">
              <w:rPr>
                <w:b/>
                <w:bCs/>
                <w:color w:val="000000"/>
                <w:sz w:val="20"/>
                <w:szCs w:val="20"/>
              </w:rPr>
              <w:t>4 536</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b/>
                <w:bCs/>
                <w:color w:val="000000"/>
                <w:sz w:val="20"/>
                <w:szCs w:val="20"/>
              </w:rPr>
            </w:pPr>
            <w:r w:rsidRPr="00D9109B">
              <w:rPr>
                <w:b/>
                <w:bCs/>
                <w:color w:val="000000"/>
                <w:sz w:val="20"/>
                <w:szCs w:val="20"/>
              </w:rPr>
              <w:t>684</w:t>
            </w:r>
          </w:p>
        </w:tc>
      </w:tr>
      <w:tr w:rsidR="00FF2F53" w:rsidRPr="00D9109B" w:rsidTr="00FF2F53">
        <w:trPr>
          <w:trHeight w:val="315"/>
        </w:trPr>
        <w:tc>
          <w:tcPr>
            <w:tcW w:w="5320" w:type="dxa"/>
            <w:tcBorders>
              <w:top w:val="nil"/>
              <w:left w:val="single" w:sz="8" w:space="0" w:color="auto"/>
              <w:bottom w:val="single" w:sz="8" w:space="0" w:color="auto"/>
              <w:right w:val="single" w:sz="8" w:space="0" w:color="auto"/>
            </w:tcBorders>
            <w:shd w:val="clear" w:color="auto" w:fill="auto"/>
            <w:noWrap/>
            <w:vAlign w:val="bottom"/>
            <w:hideMark/>
          </w:tcPr>
          <w:p w:rsidR="00FF2F53" w:rsidRPr="00D9109B" w:rsidRDefault="00FF2F53" w:rsidP="00FF2F53">
            <w:pPr>
              <w:rPr>
                <w:b/>
                <w:bCs/>
                <w:color w:val="000000"/>
                <w:sz w:val="20"/>
                <w:szCs w:val="20"/>
              </w:rPr>
            </w:pPr>
            <w:r w:rsidRPr="00D9109B">
              <w:rPr>
                <w:b/>
                <w:bCs/>
                <w:color w:val="000000"/>
                <w:sz w:val="20"/>
                <w:szCs w:val="20"/>
              </w:rPr>
              <w:t xml:space="preserve">Lakhatással kapcsolatos ellátások </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b/>
                <w:bCs/>
                <w:color w:val="000000"/>
                <w:sz w:val="20"/>
                <w:szCs w:val="20"/>
              </w:rPr>
            </w:pPr>
            <w:r w:rsidRPr="00D9109B">
              <w:rPr>
                <w:b/>
                <w:bCs/>
                <w:color w:val="000000"/>
                <w:sz w:val="20"/>
                <w:szCs w:val="20"/>
              </w:rPr>
              <w:t>1 043</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b/>
                <w:bCs/>
                <w:color w:val="000000"/>
                <w:sz w:val="20"/>
                <w:szCs w:val="20"/>
              </w:rPr>
            </w:pPr>
            <w:r w:rsidRPr="00D9109B">
              <w:rPr>
                <w:b/>
                <w:bCs/>
                <w:color w:val="000000"/>
                <w:sz w:val="20"/>
                <w:szCs w:val="20"/>
              </w:rPr>
              <w:t>457</w:t>
            </w:r>
          </w:p>
        </w:tc>
      </w:tr>
      <w:tr w:rsidR="00FF2F53" w:rsidRPr="00D9109B" w:rsidTr="00FF2F53">
        <w:trPr>
          <w:trHeight w:val="540"/>
        </w:trPr>
        <w:tc>
          <w:tcPr>
            <w:tcW w:w="5320" w:type="dxa"/>
            <w:tcBorders>
              <w:top w:val="nil"/>
              <w:left w:val="single" w:sz="8" w:space="0" w:color="auto"/>
              <w:bottom w:val="single" w:sz="8" w:space="0" w:color="auto"/>
              <w:right w:val="single" w:sz="8" w:space="0" w:color="auto"/>
            </w:tcBorders>
            <w:shd w:val="clear" w:color="auto" w:fill="auto"/>
            <w:vAlign w:val="bottom"/>
            <w:hideMark/>
          </w:tcPr>
          <w:p w:rsidR="00FF2F53" w:rsidRPr="00D9109B" w:rsidRDefault="00FF2F53" w:rsidP="00FF2F53">
            <w:pPr>
              <w:rPr>
                <w:b/>
                <w:bCs/>
                <w:color w:val="000000"/>
                <w:sz w:val="20"/>
                <w:szCs w:val="20"/>
              </w:rPr>
            </w:pPr>
            <w:r w:rsidRPr="00D9109B">
              <w:rPr>
                <w:b/>
                <w:bCs/>
                <w:color w:val="000000"/>
                <w:sz w:val="20"/>
                <w:szCs w:val="20"/>
              </w:rPr>
              <w:t>Intézményi ellátottak pénzbeli juttatásai (</w:t>
            </w:r>
            <w:proofErr w:type="spellStart"/>
            <w:r w:rsidRPr="00D9109B">
              <w:rPr>
                <w:b/>
                <w:bCs/>
                <w:color w:val="000000"/>
                <w:sz w:val="20"/>
                <w:szCs w:val="20"/>
              </w:rPr>
              <w:t>Bursa</w:t>
            </w:r>
            <w:proofErr w:type="spellEnd"/>
            <w:r w:rsidRPr="00D9109B">
              <w:rPr>
                <w:b/>
                <w:bCs/>
                <w:color w:val="000000"/>
                <w:sz w:val="20"/>
                <w:szCs w:val="20"/>
              </w:rPr>
              <w:t xml:space="preserve"> Hungarica, Arany János </w:t>
            </w:r>
            <w:proofErr w:type="spellStart"/>
            <w:r w:rsidRPr="00D9109B">
              <w:rPr>
                <w:b/>
                <w:bCs/>
                <w:color w:val="000000"/>
                <w:sz w:val="20"/>
                <w:szCs w:val="20"/>
              </w:rPr>
              <w:t>Tehetséggond</w:t>
            </w:r>
            <w:proofErr w:type="gramStart"/>
            <w:r w:rsidRPr="00D9109B">
              <w:rPr>
                <w:b/>
                <w:bCs/>
                <w:color w:val="000000"/>
                <w:sz w:val="20"/>
                <w:szCs w:val="20"/>
              </w:rPr>
              <w:t>.tám</w:t>
            </w:r>
            <w:proofErr w:type="spellEnd"/>
            <w:proofErr w:type="gramEnd"/>
            <w:r w:rsidRPr="00D9109B">
              <w:rPr>
                <w:b/>
                <w:bCs/>
                <w:color w:val="000000"/>
                <w:sz w:val="20"/>
                <w:szCs w:val="20"/>
              </w:rPr>
              <w:t>.)</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b/>
                <w:bCs/>
                <w:color w:val="000000"/>
                <w:sz w:val="20"/>
                <w:szCs w:val="20"/>
              </w:rPr>
            </w:pPr>
            <w:r w:rsidRPr="00D9109B">
              <w:rPr>
                <w:b/>
                <w:bCs/>
                <w:color w:val="000000"/>
                <w:sz w:val="20"/>
                <w:szCs w:val="20"/>
              </w:rPr>
              <w:t>380</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b/>
                <w:bCs/>
                <w:color w:val="000000"/>
                <w:sz w:val="20"/>
                <w:szCs w:val="20"/>
              </w:rPr>
            </w:pPr>
            <w:r w:rsidRPr="00D9109B">
              <w:rPr>
                <w:b/>
                <w:bCs/>
                <w:color w:val="000000"/>
                <w:sz w:val="20"/>
                <w:szCs w:val="20"/>
              </w:rPr>
              <w:t>250</w:t>
            </w:r>
          </w:p>
        </w:tc>
      </w:tr>
      <w:tr w:rsidR="00FF2F53" w:rsidRPr="00D9109B" w:rsidTr="00FF2F53">
        <w:trPr>
          <w:trHeight w:val="315"/>
        </w:trPr>
        <w:tc>
          <w:tcPr>
            <w:tcW w:w="5320" w:type="dxa"/>
            <w:tcBorders>
              <w:top w:val="nil"/>
              <w:left w:val="single" w:sz="8" w:space="0" w:color="auto"/>
              <w:bottom w:val="single" w:sz="8" w:space="0" w:color="auto"/>
              <w:right w:val="single" w:sz="8" w:space="0" w:color="auto"/>
            </w:tcBorders>
            <w:shd w:val="clear" w:color="auto" w:fill="auto"/>
            <w:noWrap/>
            <w:vAlign w:val="bottom"/>
            <w:hideMark/>
          </w:tcPr>
          <w:p w:rsidR="00FF2F53" w:rsidRPr="00D9109B" w:rsidRDefault="00FF2F53" w:rsidP="00FF2F53">
            <w:pPr>
              <w:rPr>
                <w:color w:val="000000"/>
                <w:sz w:val="20"/>
                <w:szCs w:val="20"/>
              </w:rPr>
            </w:pPr>
            <w:r w:rsidRPr="00D9109B">
              <w:rPr>
                <w:color w:val="000000"/>
                <w:sz w:val="20"/>
                <w:szCs w:val="20"/>
              </w:rPr>
              <w:t>rendszeres szociális segély [</w:t>
            </w:r>
            <w:proofErr w:type="spellStart"/>
            <w:r w:rsidRPr="00D9109B">
              <w:rPr>
                <w:color w:val="000000"/>
                <w:sz w:val="20"/>
                <w:szCs w:val="20"/>
              </w:rPr>
              <w:t>Szoctv</w:t>
            </w:r>
            <w:proofErr w:type="spellEnd"/>
            <w:r w:rsidRPr="00D9109B">
              <w:rPr>
                <w:color w:val="000000"/>
                <w:sz w:val="20"/>
                <w:szCs w:val="20"/>
              </w:rPr>
              <w:t xml:space="preserve">. 37. § (1) </w:t>
            </w:r>
            <w:proofErr w:type="spellStart"/>
            <w:r w:rsidRPr="00D9109B">
              <w:rPr>
                <w:color w:val="000000"/>
                <w:sz w:val="20"/>
                <w:szCs w:val="20"/>
              </w:rPr>
              <w:t>bek</w:t>
            </w:r>
            <w:proofErr w:type="spellEnd"/>
            <w:r w:rsidRPr="00D9109B">
              <w:rPr>
                <w:color w:val="000000"/>
                <w:sz w:val="20"/>
                <w:szCs w:val="20"/>
              </w:rPr>
              <w:t>. a) - d) pontok]</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1 210</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169</w:t>
            </w:r>
          </w:p>
        </w:tc>
      </w:tr>
      <w:tr w:rsidR="00FF2F53" w:rsidRPr="00D9109B" w:rsidTr="00FF2F53">
        <w:trPr>
          <w:trHeight w:val="315"/>
        </w:trPr>
        <w:tc>
          <w:tcPr>
            <w:tcW w:w="5320" w:type="dxa"/>
            <w:tcBorders>
              <w:top w:val="nil"/>
              <w:left w:val="single" w:sz="8" w:space="0" w:color="auto"/>
              <w:bottom w:val="single" w:sz="8" w:space="0" w:color="auto"/>
              <w:right w:val="single" w:sz="8" w:space="0" w:color="auto"/>
            </w:tcBorders>
            <w:shd w:val="clear" w:color="auto" w:fill="auto"/>
            <w:noWrap/>
            <w:vAlign w:val="bottom"/>
            <w:hideMark/>
          </w:tcPr>
          <w:p w:rsidR="00FF2F53" w:rsidRPr="00D9109B" w:rsidRDefault="00FF2F53" w:rsidP="00FF2F53">
            <w:pPr>
              <w:rPr>
                <w:color w:val="000000"/>
                <w:sz w:val="20"/>
                <w:szCs w:val="20"/>
              </w:rPr>
            </w:pPr>
            <w:r w:rsidRPr="00D9109B">
              <w:rPr>
                <w:color w:val="000000"/>
                <w:sz w:val="20"/>
                <w:szCs w:val="20"/>
              </w:rPr>
              <w:t>átmeneti segély [</w:t>
            </w:r>
            <w:proofErr w:type="spellStart"/>
            <w:r w:rsidRPr="00D9109B">
              <w:rPr>
                <w:color w:val="000000"/>
                <w:sz w:val="20"/>
                <w:szCs w:val="20"/>
              </w:rPr>
              <w:t>Szoctv</w:t>
            </w:r>
            <w:proofErr w:type="spellEnd"/>
            <w:r w:rsidRPr="00D9109B">
              <w:rPr>
                <w:color w:val="000000"/>
                <w:sz w:val="20"/>
                <w:szCs w:val="20"/>
              </w:rPr>
              <w:t xml:space="preserve">. 47.§ (1) </w:t>
            </w:r>
            <w:proofErr w:type="spellStart"/>
            <w:r w:rsidRPr="00D9109B">
              <w:rPr>
                <w:color w:val="000000"/>
                <w:sz w:val="20"/>
                <w:szCs w:val="20"/>
              </w:rPr>
              <w:t>bek</w:t>
            </w:r>
            <w:proofErr w:type="spellEnd"/>
            <w:r w:rsidRPr="00D9109B">
              <w:rPr>
                <w:color w:val="000000"/>
                <w:sz w:val="20"/>
                <w:szCs w:val="20"/>
              </w:rPr>
              <w:t>. c) pont]</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305</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 </w:t>
            </w:r>
          </w:p>
        </w:tc>
      </w:tr>
      <w:tr w:rsidR="00FF2F53" w:rsidRPr="00D9109B" w:rsidTr="00FF2F53">
        <w:trPr>
          <w:trHeight w:val="315"/>
        </w:trPr>
        <w:tc>
          <w:tcPr>
            <w:tcW w:w="5320" w:type="dxa"/>
            <w:tcBorders>
              <w:top w:val="nil"/>
              <w:left w:val="single" w:sz="8" w:space="0" w:color="auto"/>
              <w:bottom w:val="single" w:sz="8" w:space="0" w:color="auto"/>
              <w:right w:val="single" w:sz="8" w:space="0" w:color="auto"/>
            </w:tcBorders>
            <w:shd w:val="clear" w:color="auto" w:fill="auto"/>
            <w:noWrap/>
            <w:vAlign w:val="bottom"/>
            <w:hideMark/>
          </w:tcPr>
          <w:p w:rsidR="00FF2F53" w:rsidRPr="00D9109B" w:rsidRDefault="00FF2F53" w:rsidP="00FF2F53">
            <w:pPr>
              <w:rPr>
                <w:color w:val="000000"/>
                <w:sz w:val="20"/>
                <w:szCs w:val="20"/>
              </w:rPr>
            </w:pPr>
            <w:r w:rsidRPr="00D9109B">
              <w:rPr>
                <w:color w:val="000000"/>
                <w:sz w:val="20"/>
                <w:szCs w:val="20"/>
              </w:rPr>
              <w:t>temetési segély [</w:t>
            </w:r>
            <w:proofErr w:type="spellStart"/>
            <w:r w:rsidRPr="00D9109B">
              <w:rPr>
                <w:color w:val="000000"/>
                <w:sz w:val="20"/>
                <w:szCs w:val="20"/>
              </w:rPr>
              <w:t>Szoctv</w:t>
            </w:r>
            <w:proofErr w:type="spellEnd"/>
            <w:r w:rsidRPr="00D9109B">
              <w:rPr>
                <w:color w:val="000000"/>
                <w:sz w:val="20"/>
                <w:szCs w:val="20"/>
              </w:rPr>
              <w:t xml:space="preserve">. 47.§ (1) </w:t>
            </w:r>
            <w:proofErr w:type="spellStart"/>
            <w:r w:rsidRPr="00D9109B">
              <w:rPr>
                <w:color w:val="000000"/>
                <w:sz w:val="20"/>
                <w:szCs w:val="20"/>
              </w:rPr>
              <w:t>bek</w:t>
            </w:r>
            <w:proofErr w:type="spellEnd"/>
            <w:r w:rsidRPr="00D9109B">
              <w:rPr>
                <w:color w:val="000000"/>
                <w:sz w:val="20"/>
                <w:szCs w:val="20"/>
              </w:rPr>
              <w:t>. d) pont}</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rPr>
                <w:color w:val="000000"/>
                <w:sz w:val="20"/>
                <w:szCs w:val="20"/>
              </w:rPr>
            </w:pPr>
            <w:r w:rsidRPr="00D9109B">
              <w:rPr>
                <w:color w:val="000000"/>
                <w:sz w:val="20"/>
                <w:szCs w:val="20"/>
              </w:rPr>
              <w:t> </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rPr>
                <w:color w:val="000000"/>
                <w:sz w:val="20"/>
                <w:szCs w:val="20"/>
              </w:rPr>
            </w:pPr>
            <w:r w:rsidRPr="00D9109B">
              <w:rPr>
                <w:color w:val="000000"/>
                <w:sz w:val="20"/>
                <w:szCs w:val="20"/>
              </w:rPr>
              <w:t> </w:t>
            </w:r>
          </w:p>
        </w:tc>
      </w:tr>
      <w:tr w:rsidR="00FF2F53" w:rsidRPr="00D9109B" w:rsidTr="00FF2F53">
        <w:trPr>
          <w:trHeight w:val="315"/>
        </w:trPr>
        <w:tc>
          <w:tcPr>
            <w:tcW w:w="5320" w:type="dxa"/>
            <w:tcBorders>
              <w:top w:val="nil"/>
              <w:left w:val="single" w:sz="8" w:space="0" w:color="auto"/>
              <w:bottom w:val="single" w:sz="8" w:space="0" w:color="auto"/>
              <w:right w:val="single" w:sz="8" w:space="0" w:color="auto"/>
            </w:tcBorders>
            <w:shd w:val="clear" w:color="auto" w:fill="auto"/>
            <w:noWrap/>
            <w:vAlign w:val="bottom"/>
            <w:hideMark/>
          </w:tcPr>
          <w:p w:rsidR="00FF2F53" w:rsidRPr="00D9109B" w:rsidRDefault="00FF2F53" w:rsidP="00FF2F53">
            <w:pPr>
              <w:rPr>
                <w:color w:val="000000"/>
                <w:sz w:val="20"/>
                <w:szCs w:val="20"/>
              </w:rPr>
            </w:pPr>
            <w:r w:rsidRPr="00D9109B">
              <w:rPr>
                <w:color w:val="000000"/>
                <w:sz w:val="20"/>
                <w:szCs w:val="20"/>
              </w:rPr>
              <w:t>köztemetés [</w:t>
            </w:r>
            <w:proofErr w:type="spellStart"/>
            <w:r w:rsidRPr="00D9109B">
              <w:rPr>
                <w:color w:val="000000"/>
                <w:sz w:val="20"/>
                <w:szCs w:val="20"/>
              </w:rPr>
              <w:t>Szoctv</w:t>
            </w:r>
            <w:proofErr w:type="spellEnd"/>
            <w:r w:rsidRPr="00D9109B">
              <w:rPr>
                <w:color w:val="000000"/>
                <w:sz w:val="20"/>
                <w:szCs w:val="20"/>
              </w:rPr>
              <w:t>. 48.§]</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90</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0</w:t>
            </w:r>
          </w:p>
        </w:tc>
      </w:tr>
      <w:tr w:rsidR="00FF2F53" w:rsidRPr="00D9109B" w:rsidTr="00FF2F53">
        <w:trPr>
          <w:trHeight w:val="795"/>
        </w:trPr>
        <w:tc>
          <w:tcPr>
            <w:tcW w:w="5320" w:type="dxa"/>
            <w:tcBorders>
              <w:top w:val="nil"/>
              <w:left w:val="single" w:sz="8" w:space="0" w:color="auto"/>
              <w:bottom w:val="single" w:sz="8" w:space="0" w:color="auto"/>
              <w:right w:val="single" w:sz="8" w:space="0" w:color="auto"/>
            </w:tcBorders>
            <w:shd w:val="clear" w:color="auto" w:fill="auto"/>
            <w:vAlign w:val="bottom"/>
            <w:hideMark/>
          </w:tcPr>
          <w:p w:rsidR="00FF2F53" w:rsidRPr="00D9109B" w:rsidRDefault="00FF2F53" w:rsidP="00FF2F53">
            <w:pPr>
              <w:rPr>
                <w:color w:val="000000"/>
                <w:sz w:val="20"/>
                <w:szCs w:val="20"/>
              </w:rPr>
            </w:pPr>
            <w:r w:rsidRPr="00D9109B">
              <w:rPr>
                <w:color w:val="000000"/>
                <w:sz w:val="20"/>
                <w:szCs w:val="20"/>
              </w:rPr>
              <w:t xml:space="preserve">önkormányzat által saját hatáskörben (nem szociális és gyermekvédelmi előírások alapján) adott </w:t>
            </w:r>
            <w:r w:rsidR="00183BEA" w:rsidRPr="00D9109B">
              <w:rPr>
                <w:color w:val="000000"/>
                <w:sz w:val="20"/>
                <w:szCs w:val="20"/>
              </w:rPr>
              <w:t xml:space="preserve">települési </w:t>
            </w:r>
            <w:r w:rsidRPr="00D9109B">
              <w:rPr>
                <w:color w:val="000000"/>
                <w:sz w:val="20"/>
                <w:szCs w:val="20"/>
              </w:rPr>
              <w:t>támogatás</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166</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color w:val="000000"/>
                <w:sz w:val="20"/>
                <w:szCs w:val="20"/>
              </w:rPr>
            </w:pPr>
            <w:r w:rsidRPr="00D9109B">
              <w:rPr>
                <w:color w:val="000000"/>
                <w:sz w:val="20"/>
                <w:szCs w:val="20"/>
              </w:rPr>
              <w:t>1635</w:t>
            </w:r>
          </w:p>
        </w:tc>
      </w:tr>
      <w:tr w:rsidR="00FF2F53" w:rsidRPr="00D9109B" w:rsidTr="00FF2F53">
        <w:trPr>
          <w:trHeight w:val="315"/>
        </w:trPr>
        <w:tc>
          <w:tcPr>
            <w:tcW w:w="5320" w:type="dxa"/>
            <w:tcBorders>
              <w:top w:val="nil"/>
              <w:left w:val="single" w:sz="8" w:space="0" w:color="auto"/>
              <w:bottom w:val="single" w:sz="8" w:space="0" w:color="auto"/>
              <w:right w:val="single" w:sz="8" w:space="0" w:color="auto"/>
            </w:tcBorders>
            <w:shd w:val="clear" w:color="auto" w:fill="auto"/>
            <w:noWrap/>
            <w:vAlign w:val="bottom"/>
            <w:hideMark/>
          </w:tcPr>
          <w:p w:rsidR="00FF2F53" w:rsidRPr="00D9109B" w:rsidRDefault="00FF2F53" w:rsidP="00FF2F53">
            <w:pPr>
              <w:rPr>
                <w:b/>
                <w:bCs/>
                <w:color w:val="000000"/>
                <w:sz w:val="20"/>
                <w:szCs w:val="20"/>
              </w:rPr>
            </w:pPr>
            <w:r w:rsidRPr="00D9109B">
              <w:rPr>
                <w:b/>
                <w:bCs/>
                <w:color w:val="000000"/>
                <w:sz w:val="20"/>
                <w:szCs w:val="20"/>
              </w:rPr>
              <w:t xml:space="preserve">Egyéb nem intézményi ellátások </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b/>
                <w:bCs/>
                <w:color w:val="000000"/>
                <w:sz w:val="20"/>
                <w:szCs w:val="20"/>
              </w:rPr>
            </w:pPr>
            <w:r w:rsidRPr="00D9109B">
              <w:rPr>
                <w:b/>
                <w:bCs/>
                <w:color w:val="000000"/>
                <w:sz w:val="20"/>
                <w:szCs w:val="20"/>
              </w:rPr>
              <w:t>1 771</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b/>
                <w:bCs/>
                <w:color w:val="000000"/>
                <w:sz w:val="20"/>
                <w:szCs w:val="20"/>
              </w:rPr>
            </w:pPr>
            <w:r w:rsidRPr="00D9109B">
              <w:rPr>
                <w:b/>
                <w:bCs/>
                <w:color w:val="000000"/>
                <w:sz w:val="20"/>
                <w:szCs w:val="20"/>
              </w:rPr>
              <w:t>1 804</w:t>
            </w:r>
          </w:p>
        </w:tc>
      </w:tr>
      <w:tr w:rsidR="00FF2F53" w:rsidRPr="00D9109B" w:rsidTr="00FF2F53">
        <w:trPr>
          <w:trHeight w:val="315"/>
        </w:trPr>
        <w:tc>
          <w:tcPr>
            <w:tcW w:w="5320" w:type="dxa"/>
            <w:tcBorders>
              <w:top w:val="nil"/>
              <w:left w:val="single" w:sz="8" w:space="0" w:color="auto"/>
              <w:bottom w:val="single" w:sz="8" w:space="0" w:color="auto"/>
              <w:right w:val="single" w:sz="8" w:space="0" w:color="auto"/>
            </w:tcBorders>
            <w:shd w:val="clear" w:color="auto" w:fill="auto"/>
            <w:noWrap/>
            <w:vAlign w:val="bottom"/>
            <w:hideMark/>
          </w:tcPr>
          <w:p w:rsidR="00FF2F53" w:rsidRPr="00D9109B" w:rsidRDefault="00FF2F53" w:rsidP="00FF2F53">
            <w:pPr>
              <w:rPr>
                <w:b/>
                <w:bCs/>
                <w:color w:val="000000"/>
                <w:sz w:val="20"/>
                <w:szCs w:val="20"/>
              </w:rPr>
            </w:pPr>
            <w:r w:rsidRPr="00D9109B">
              <w:rPr>
                <w:b/>
                <w:bCs/>
                <w:color w:val="000000"/>
                <w:sz w:val="20"/>
                <w:szCs w:val="20"/>
              </w:rPr>
              <w:t xml:space="preserve">Ellátottak pénzbeli juttatásai </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b/>
                <w:bCs/>
                <w:color w:val="000000"/>
                <w:sz w:val="20"/>
                <w:szCs w:val="20"/>
              </w:rPr>
            </w:pPr>
            <w:r w:rsidRPr="00D9109B">
              <w:rPr>
                <w:b/>
                <w:bCs/>
                <w:color w:val="000000"/>
                <w:sz w:val="20"/>
                <w:szCs w:val="20"/>
              </w:rPr>
              <w:t>8 826</w:t>
            </w:r>
          </w:p>
        </w:tc>
        <w:tc>
          <w:tcPr>
            <w:tcW w:w="1260" w:type="dxa"/>
            <w:tcBorders>
              <w:top w:val="nil"/>
              <w:left w:val="nil"/>
              <w:bottom w:val="single" w:sz="8" w:space="0" w:color="auto"/>
              <w:right w:val="single" w:sz="8" w:space="0" w:color="auto"/>
            </w:tcBorders>
            <w:shd w:val="clear" w:color="auto" w:fill="auto"/>
            <w:noWrap/>
            <w:vAlign w:val="bottom"/>
            <w:hideMark/>
          </w:tcPr>
          <w:p w:rsidR="00FF2F53" w:rsidRPr="00D9109B" w:rsidRDefault="00FF2F53" w:rsidP="00FF2F53">
            <w:pPr>
              <w:jc w:val="right"/>
              <w:rPr>
                <w:b/>
                <w:bCs/>
                <w:color w:val="000000"/>
                <w:sz w:val="20"/>
                <w:szCs w:val="20"/>
              </w:rPr>
            </w:pPr>
            <w:r w:rsidRPr="00D9109B">
              <w:rPr>
                <w:b/>
                <w:bCs/>
                <w:color w:val="000000"/>
                <w:sz w:val="20"/>
                <w:szCs w:val="20"/>
              </w:rPr>
              <w:t>4 062</w:t>
            </w:r>
          </w:p>
        </w:tc>
      </w:tr>
    </w:tbl>
    <w:p w:rsidR="00FF2F53" w:rsidRPr="00D9109B" w:rsidRDefault="00FF2F53" w:rsidP="0028497C">
      <w:pPr>
        <w:jc w:val="both"/>
        <w:rPr>
          <w:i/>
        </w:rPr>
      </w:pPr>
    </w:p>
    <w:p w:rsidR="00183BEA" w:rsidRPr="00D9109B" w:rsidRDefault="00183BEA" w:rsidP="00584CED">
      <w:pPr>
        <w:jc w:val="both"/>
        <w:rPr>
          <w:b/>
          <w:i/>
        </w:rPr>
      </w:pPr>
    </w:p>
    <w:p w:rsidR="0090599A" w:rsidRPr="00D9109B" w:rsidRDefault="0090599A" w:rsidP="00584CED">
      <w:pPr>
        <w:jc w:val="both"/>
        <w:rPr>
          <w:b/>
          <w:i/>
        </w:rPr>
      </w:pPr>
      <w:r w:rsidRPr="00D9109B">
        <w:rPr>
          <w:b/>
          <w:i/>
        </w:rPr>
        <w:t>Egyéb működési célú kiadások</w:t>
      </w:r>
      <w:r w:rsidR="001665C1" w:rsidRPr="00D9109B">
        <w:rPr>
          <w:b/>
          <w:i/>
        </w:rPr>
        <w:t xml:space="preserve"> az alábbiak voltak:</w:t>
      </w:r>
    </w:p>
    <w:p w:rsidR="009768A3" w:rsidRPr="00D9109B" w:rsidRDefault="009768A3" w:rsidP="00584CED">
      <w:pPr>
        <w:numPr>
          <w:ilvl w:val="0"/>
          <w:numId w:val="14"/>
        </w:numPr>
        <w:tabs>
          <w:tab w:val="clear" w:pos="1069"/>
          <w:tab w:val="num" w:pos="709"/>
        </w:tabs>
        <w:ind w:left="709" w:hanging="142"/>
        <w:jc w:val="both"/>
        <w:rPr>
          <w:i/>
          <w:sz w:val="22"/>
          <w:szCs w:val="22"/>
        </w:rPr>
      </w:pPr>
      <w:r w:rsidRPr="00D9109B">
        <w:rPr>
          <w:i/>
          <w:sz w:val="22"/>
          <w:szCs w:val="22"/>
        </w:rPr>
        <w:t xml:space="preserve">munkahelyvédelmi akciótervvel kapcsolatos befizetés: </w:t>
      </w:r>
      <w:r w:rsidR="00183BEA" w:rsidRPr="00D9109B">
        <w:rPr>
          <w:i/>
          <w:sz w:val="22"/>
          <w:szCs w:val="22"/>
        </w:rPr>
        <w:t>14</w:t>
      </w:r>
      <w:r w:rsidRPr="00D9109B">
        <w:rPr>
          <w:i/>
          <w:sz w:val="22"/>
          <w:szCs w:val="22"/>
        </w:rPr>
        <w:t xml:space="preserve"> </w:t>
      </w:r>
      <w:proofErr w:type="spellStart"/>
      <w:r w:rsidRPr="00D9109B">
        <w:rPr>
          <w:i/>
          <w:sz w:val="22"/>
          <w:szCs w:val="22"/>
        </w:rPr>
        <w:t>eFt</w:t>
      </w:r>
      <w:proofErr w:type="spellEnd"/>
    </w:p>
    <w:p w:rsidR="009768A3" w:rsidRPr="00D9109B" w:rsidRDefault="009768A3" w:rsidP="00584CED">
      <w:pPr>
        <w:numPr>
          <w:ilvl w:val="0"/>
          <w:numId w:val="14"/>
        </w:numPr>
        <w:tabs>
          <w:tab w:val="clear" w:pos="1069"/>
          <w:tab w:val="num" w:pos="709"/>
        </w:tabs>
        <w:ind w:left="709" w:hanging="142"/>
        <w:jc w:val="both"/>
        <w:rPr>
          <w:i/>
          <w:sz w:val="22"/>
          <w:szCs w:val="22"/>
        </w:rPr>
      </w:pPr>
      <w:r w:rsidRPr="00D9109B">
        <w:rPr>
          <w:i/>
          <w:sz w:val="22"/>
          <w:szCs w:val="22"/>
        </w:rPr>
        <w:t xml:space="preserve">előző évi normatíva visszafizetés: </w:t>
      </w:r>
      <w:r w:rsidR="00183BEA" w:rsidRPr="00D9109B">
        <w:rPr>
          <w:i/>
          <w:sz w:val="22"/>
          <w:szCs w:val="22"/>
        </w:rPr>
        <w:t>363</w:t>
      </w:r>
      <w:r w:rsidRPr="00D9109B">
        <w:rPr>
          <w:i/>
          <w:sz w:val="22"/>
          <w:szCs w:val="22"/>
        </w:rPr>
        <w:t xml:space="preserve"> </w:t>
      </w:r>
      <w:proofErr w:type="spellStart"/>
      <w:r w:rsidRPr="00D9109B">
        <w:rPr>
          <w:i/>
          <w:sz w:val="22"/>
          <w:szCs w:val="22"/>
        </w:rPr>
        <w:t>eFt</w:t>
      </w:r>
      <w:proofErr w:type="spellEnd"/>
    </w:p>
    <w:p w:rsidR="00F74463" w:rsidRPr="00D9109B" w:rsidRDefault="00584CED" w:rsidP="00584CED">
      <w:pPr>
        <w:numPr>
          <w:ilvl w:val="0"/>
          <w:numId w:val="14"/>
        </w:numPr>
        <w:tabs>
          <w:tab w:val="clear" w:pos="1069"/>
          <w:tab w:val="num" w:pos="709"/>
        </w:tabs>
        <w:ind w:left="709" w:hanging="142"/>
        <w:jc w:val="both"/>
        <w:rPr>
          <w:i/>
          <w:sz w:val="22"/>
          <w:szCs w:val="22"/>
        </w:rPr>
      </w:pPr>
      <w:r w:rsidRPr="00D9109B">
        <w:rPr>
          <w:i/>
          <w:sz w:val="22"/>
          <w:szCs w:val="22"/>
        </w:rPr>
        <w:t>a k</w:t>
      </w:r>
      <w:r w:rsidR="00B43511" w:rsidRPr="00D9109B">
        <w:rPr>
          <w:i/>
          <w:sz w:val="22"/>
          <w:szCs w:val="22"/>
        </w:rPr>
        <w:t>özös hivatal fenntartásá</w:t>
      </w:r>
      <w:r w:rsidR="00F74463" w:rsidRPr="00D9109B">
        <w:rPr>
          <w:i/>
          <w:sz w:val="22"/>
          <w:szCs w:val="22"/>
        </w:rPr>
        <w:t xml:space="preserve">nak támogatása: </w:t>
      </w:r>
      <w:r w:rsidR="00C208CB" w:rsidRPr="00D9109B">
        <w:rPr>
          <w:i/>
          <w:sz w:val="22"/>
          <w:szCs w:val="22"/>
        </w:rPr>
        <w:t>2.478</w:t>
      </w:r>
      <w:r w:rsidR="009768A3" w:rsidRPr="00D9109B">
        <w:rPr>
          <w:i/>
          <w:sz w:val="22"/>
          <w:szCs w:val="22"/>
        </w:rPr>
        <w:t xml:space="preserve"> </w:t>
      </w:r>
      <w:proofErr w:type="spellStart"/>
      <w:r w:rsidR="009768A3" w:rsidRPr="00D9109B">
        <w:rPr>
          <w:i/>
          <w:sz w:val="22"/>
          <w:szCs w:val="22"/>
        </w:rPr>
        <w:t>eFt</w:t>
      </w:r>
      <w:proofErr w:type="spellEnd"/>
    </w:p>
    <w:p w:rsidR="009768A3" w:rsidRPr="00D9109B" w:rsidRDefault="009768A3" w:rsidP="00584CED">
      <w:pPr>
        <w:numPr>
          <w:ilvl w:val="0"/>
          <w:numId w:val="14"/>
        </w:numPr>
        <w:tabs>
          <w:tab w:val="clear" w:pos="1069"/>
          <w:tab w:val="num" w:pos="709"/>
        </w:tabs>
        <w:ind w:left="709" w:hanging="142"/>
        <w:jc w:val="both"/>
        <w:rPr>
          <w:i/>
          <w:sz w:val="22"/>
          <w:szCs w:val="22"/>
        </w:rPr>
      </w:pPr>
      <w:r w:rsidRPr="00D9109B">
        <w:rPr>
          <w:i/>
          <w:sz w:val="22"/>
          <w:szCs w:val="22"/>
        </w:rPr>
        <w:t>tagdíj befizetések (</w:t>
      </w:r>
      <w:proofErr w:type="spellStart"/>
      <w:r w:rsidR="00B32132">
        <w:rPr>
          <w:i/>
          <w:sz w:val="22"/>
          <w:szCs w:val="22"/>
        </w:rPr>
        <w:t>Hulladék</w:t>
      </w:r>
      <w:r w:rsidR="00C208CB" w:rsidRPr="00D9109B">
        <w:rPr>
          <w:i/>
          <w:sz w:val="22"/>
          <w:szCs w:val="22"/>
        </w:rPr>
        <w:t>gazd</w:t>
      </w:r>
      <w:proofErr w:type="gramStart"/>
      <w:r w:rsidR="00C208CB" w:rsidRPr="00D9109B">
        <w:rPr>
          <w:i/>
          <w:sz w:val="22"/>
          <w:szCs w:val="22"/>
        </w:rPr>
        <w:t>.Társulás</w:t>
      </w:r>
      <w:proofErr w:type="spellEnd"/>
      <w:proofErr w:type="gramEnd"/>
      <w:r w:rsidR="001665C1" w:rsidRPr="00D9109B">
        <w:rPr>
          <w:i/>
          <w:sz w:val="22"/>
          <w:szCs w:val="22"/>
        </w:rPr>
        <w:t>,</w:t>
      </w:r>
      <w:r w:rsidR="00C208CB" w:rsidRPr="00D9109B">
        <w:rPr>
          <w:i/>
          <w:sz w:val="22"/>
          <w:szCs w:val="22"/>
        </w:rPr>
        <w:t>Vértes TKÖT,</w:t>
      </w:r>
      <w:r w:rsidRPr="00D9109B">
        <w:rPr>
          <w:i/>
          <w:sz w:val="22"/>
          <w:szCs w:val="22"/>
        </w:rPr>
        <w:t>Pénzügyi Keret)</w:t>
      </w:r>
      <w:r w:rsidR="00F9206E" w:rsidRPr="00D9109B">
        <w:rPr>
          <w:i/>
          <w:sz w:val="22"/>
          <w:szCs w:val="22"/>
        </w:rPr>
        <w:t xml:space="preserve"> </w:t>
      </w:r>
      <w:r w:rsidR="00C208CB" w:rsidRPr="00D9109B">
        <w:rPr>
          <w:i/>
          <w:sz w:val="22"/>
          <w:szCs w:val="22"/>
        </w:rPr>
        <w:t>335</w:t>
      </w:r>
      <w:r w:rsidR="001665C1" w:rsidRPr="00D9109B">
        <w:rPr>
          <w:i/>
          <w:sz w:val="22"/>
          <w:szCs w:val="22"/>
        </w:rPr>
        <w:t xml:space="preserve"> </w:t>
      </w:r>
      <w:proofErr w:type="spellStart"/>
      <w:r w:rsidRPr="00D9109B">
        <w:rPr>
          <w:i/>
          <w:sz w:val="22"/>
          <w:szCs w:val="22"/>
        </w:rPr>
        <w:t>eFt</w:t>
      </w:r>
      <w:proofErr w:type="spellEnd"/>
    </w:p>
    <w:p w:rsidR="009768A3" w:rsidRPr="00D9109B" w:rsidRDefault="009768A3" w:rsidP="00584CED">
      <w:pPr>
        <w:numPr>
          <w:ilvl w:val="0"/>
          <w:numId w:val="14"/>
        </w:numPr>
        <w:tabs>
          <w:tab w:val="clear" w:pos="1069"/>
          <w:tab w:val="num" w:pos="709"/>
        </w:tabs>
        <w:ind w:left="709" w:hanging="142"/>
        <w:jc w:val="both"/>
        <w:rPr>
          <w:i/>
          <w:sz w:val="22"/>
          <w:szCs w:val="22"/>
        </w:rPr>
      </w:pPr>
      <w:r w:rsidRPr="00D9109B">
        <w:rPr>
          <w:i/>
          <w:sz w:val="22"/>
          <w:szCs w:val="22"/>
        </w:rPr>
        <w:t xml:space="preserve">informatikai feladatok ellátása miatti pénzeszköz átadás 457 </w:t>
      </w:r>
      <w:proofErr w:type="spellStart"/>
      <w:r w:rsidRPr="00D9109B">
        <w:rPr>
          <w:i/>
          <w:sz w:val="22"/>
          <w:szCs w:val="22"/>
        </w:rPr>
        <w:t>eFt</w:t>
      </w:r>
      <w:proofErr w:type="spellEnd"/>
    </w:p>
    <w:p w:rsidR="00C208CB" w:rsidRPr="00D9109B" w:rsidRDefault="00C208CB" w:rsidP="00584CED">
      <w:pPr>
        <w:numPr>
          <w:ilvl w:val="0"/>
          <w:numId w:val="14"/>
        </w:numPr>
        <w:tabs>
          <w:tab w:val="clear" w:pos="1069"/>
          <w:tab w:val="num" w:pos="709"/>
        </w:tabs>
        <w:ind w:left="709" w:hanging="142"/>
        <w:jc w:val="both"/>
        <w:rPr>
          <w:i/>
          <w:sz w:val="22"/>
          <w:szCs w:val="22"/>
        </w:rPr>
      </w:pPr>
      <w:r w:rsidRPr="00D9109B">
        <w:rPr>
          <w:i/>
          <w:sz w:val="22"/>
          <w:szCs w:val="22"/>
        </w:rPr>
        <w:t xml:space="preserve">Csabdi Önkormányzatnak a Tagóvoda kiválásával kapcsolatos elszámolás miatt 3.660 </w:t>
      </w:r>
      <w:proofErr w:type="spellStart"/>
      <w:r w:rsidRPr="00D9109B">
        <w:rPr>
          <w:i/>
          <w:sz w:val="22"/>
          <w:szCs w:val="22"/>
        </w:rPr>
        <w:t>eFt</w:t>
      </w:r>
      <w:proofErr w:type="spellEnd"/>
      <w:r w:rsidRPr="00D9109B">
        <w:rPr>
          <w:i/>
          <w:sz w:val="22"/>
          <w:szCs w:val="22"/>
        </w:rPr>
        <w:t>,</w:t>
      </w:r>
    </w:p>
    <w:p w:rsidR="00584CED" w:rsidRPr="00D9109B" w:rsidRDefault="00584CED" w:rsidP="00584CED">
      <w:pPr>
        <w:numPr>
          <w:ilvl w:val="0"/>
          <w:numId w:val="14"/>
        </w:numPr>
        <w:tabs>
          <w:tab w:val="clear" w:pos="1069"/>
          <w:tab w:val="num" w:pos="709"/>
        </w:tabs>
        <w:ind w:left="709" w:hanging="142"/>
        <w:jc w:val="both"/>
        <w:rPr>
          <w:i/>
          <w:sz w:val="22"/>
          <w:szCs w:val="22"/>
        </w:rPr>
      </w:pPr>
      <w:r w:rsidRPr="00D9109B">
        <w:rPr>
          <w:i/>
          <w:sz w:val="22"/>
          <w:szCs w:val="22"/>
        </w:rPr>
        <w:t xml:space="preserve"> a házi segítségnyújtás, illetve a családsegítés miatti hozzájárulás, melyek együttes összege </w:t>
      </w:r>
      <w:r w:rsidR="00C208CB" w:rsidRPr="00D9109B">
        <w:rPr>
          <w:i/>
          <w:sz w:val="22"/>
          <w:szCs w:val="22"/>
        </w:rPr>
        <w:t>2.299</w:t>
      </w:r>
      <w:r w:rsidR="00F74463" w:rsidRPr="00D9109B">
        <w:rPr>
          <w:i/>
          <w:sz w:val="22"/>
          <w:szCs w:val="22"/>
        </w:rPr>
        <w:t xml:space="preserve"> </w:t>
      </w:r>
      <w:proofErr w:type="spellStart"/>
      <w:r w:rsidR="00F74463" w:rsidRPr="00D9109B">
        <w:rPr>
          <w:i/>
          <w:sz w:val="22"/>
          <w:szCs w:val="22"/>
        </w:rPr>
        <w:t>eFt</w:t>
      </w:r>
      <w:proofErr w:type="spellEnd"/>
    </w:p>
    <w:p w:rsidR="00CB1CC9" w:rsidRPr="00D9109B" w:rsidRDefault="00CB1CC9" w:rsidP="00584CED">
      <w:pPr>
        <w:numPr>
          <w:ilvl w:val="0"/>
          <w:numId w:val="14"/>
        </w:numPr>
        <w:tabs>
          <w:tab w:val="clear" w:pos="1069"/>
          <w:tab w:val="num" w:pos="709"/>
        </w:tabs>
        <w:ind w:left="709" w:hanging="142"/>
        <w:jc w:val="both"/>
        <w:rPr>
          <w:i/>
          <w:sz w:val="22"/>
          <w:szCs w:val="22"/>
        </w:rPr>
      </w:pPr>
      <w:r w:rsidRPr="00D9109B">
        <w:rPr>
          <w:i/>
          <w:sz w:val="22"/>
          <w:szCs w:val="22"/>
        </w:rPr>
        <w:t xml:space="preserve">Kapcsolat Központ Társulás működési támogatása 1.316 </w:t>
      </w:r>
      <w:proofErr w:type="spellStart"/>
      <w:r w:rsidRPr="00D9109B">
        <w:rPr>
          <w:i/>
          <w:sz w:val="22"/>
          <w:szCs w:val="22"/>
        </w:rPr>
        <w:t>eFt</w:t>
      </w:r>
      <w:proofErr w:type="spellEnd"/>
    </w:p>
    <w:p w:rsidR="00F74463" w:rsidRPr="00D9109B" w:rsidRDefault="00F74463" w:rsidP="00584CED">
      <w:pPr>
        <w:numPr>
          <w:ilvl w:val="0"/>
          <w:numId w:val="14"/>
        </w:numPr>
        <w:tabs>
          <w:tab w:val="clear" w:pos="1069"/>
          <w:tab w:val="num" w:pos="709"/>
        </w:tabs>
        <w:ind w:left="709" w:hanging="142"/>
        <w:jc w:val="both"/>
        <w:rPr>
          <w:i/>
          <w:sz w:val="22"/>
          <w:szCs w:val="22"/>
        </w:rPr>
      </w:pPr>
      <w:r w:rsidRPr="00D9109B">
        <w:rPr>
          <w:i/>
          <w:sz w:val="22"/>
          <w:szCs w:val="22"/>
        </w:rPr>
        <w:t xml:space="preserve">orvosi ügyeleti feladatok miatt nyújtott támogatások </w:t>
      </w:r>
      <w:r w:rsidR="00C208CB" w:rsidRPr="00D9109B">
        <w:rPr>
          <w:i/>
          <w:sz w:val="22"/>
          <w:szCs w:val="22"/>
        </w:rPr>
        <w:t>1.303</w:t>
      </w:r>
      <w:r w:rsidR="001665C1" w:rsidRPr="00D9109B">
        <w:rPr>
          <w:i/>
          <w:sz w:val="22"/>
          <w:szCs w:val="22"/>
        </w:rPr>
        <w:t xml:space="preserve"> </w:t>
      </w:r>
      <w:proofErr w:type="spellStart"/>
      <w:r w:rsidRPr="00D9109B">
        <w:rPr>
          <w:i/>
          <w:sz w:val="22"/>
          <w:szCs w:val="22"/>
        </w:rPr>
        <w:t>eFt</w:t>
      </w:r>
      <w:proofErr w:type="spellEnd"/>
    </w:p>
    <w:p w:rsidR="001665C1" w:rsidRPr="00D9109B" w:rsidRDefault="001665C1" w:rsidP="001665C1">
      <w:pPr>
        <w:numPr>
          <w:ilvl w:val="0"/>
          <w:numId w:val="14"/>
        </w:numPr>
        <w:tabs>
          <w:tab w:val="clear" w:pos="1069"/>
          <w:tab w:val="num" w:pos="709"/>
        </w:tabs>
        <w:ind w:hanging="502"/>
        <w:jc w:val="both"/>
        <w:rPr>
          <w:i/>
          <w:sz w:val="22"/>
          <w:szCs w:val="22"/>
        </w:rPr>
      </w:pPr>
      <w:r w:rsidRPr="00D9109B">
        <w:rPr>
          <w:i/>
          <w:sz w:val="22"/>
          <w:szCs w:val="22"/>
        </w:rPr>
        <w:t xml:space="preserve">non-profit szervezetnek nyújtott támogatás </w:t>
      </w:r>
      <w:r w:rsidR="00816694" w:rsidRPr="00D9109B">
        <w:rPr>
          <w:i/>
          <w:sz w:val="22"/>
          <w:szCs w:val="22"/>
        </w:rPr>
        <w:t>1.491</w:t>
      </w:r>
      <w:r w:rsidRPr="00D9109B">
        <w:rPr>
          <w:i/>
          <w:sz w:val="22"/>
          <w:szCs w:val="22"/>
        </w:rPr>
        <w:t xml:space="preserve"> </w:t>
      </w:r>
      <w:proofErr w:type="spellStart"/>
      <w:r w:rsidRPr="00D9109B">
        <w:rPr>
          <w:i/>
          <w:sz w:val="22"/>
          <w:szCs w:val="22"/>
        </w:rPr>
        <w:t>eFt</w:t>
      </w:r>
      <w:proofErr w:type="spellEnd"/>
    </w:p>
    <w:p w:rsidR="001665C1" w:rsidRPr="00D9109B" w:rsidRDefault="001665C1" w:rsidP="001665C1">
      <w:pPr>
        <w:numPr>
          <w:ilvl w:val="0"/>
          <w:numId w:val="14"/>
        </w:numPr>
        <w:tabs>
          <w:tab w:val="clear" w:pos="1069"/>
          <w:tab w:val="num" w:pos="709"/>
        </w:tabs>
        <w:ind w:hanging="502"/>
        <w:jc w:val="both"/>
        <w:rPr>
          <w:i/>
          <w:sz w:val="22"/>
          <w:szCs w:val="22"/>
        </w:rPr>
      </w:pPr>
      <w:r w:rsidRPr="00D9109B">
        <w:rPr>
          <w:i/>
          <w:sz w:val="22"/>
          <w:szCs w:val="22"/>
        </w:rPr>
        <w:t xml:space="preserve">háztartásoknak átadott </w:t>
      </w:r>
      <w:r w:rsidR="00C208CB" w:rsidRPr="00D9109B">
        <w:rPr>
          <w:i/>
          <w:sz w:val="22"/>
          <w:szCs w:val="22"/>
        </w:rPr>
        <w:t>5</w:t>
      </w:r>
      <w:r w:rsidRPr="00D9109B">
        <w:rPr>
          <w:i/>
          <w:sz w:val="22"/>
          <w:szCs w:val="22"/>
        </w:rPr>
        <w:t xml:space="preserve"> </w:t>
      </w:r>
      <w:proofErr w:type="spellStart"/>
      <w:r w:rsidRPr="00D9109B">
        <w:rPr>
          <w:i/>
          <w:sz w:val="22"/>
          <w:szCs w:val="22"/>
        </w:rPr>
        <w:t>eFt</w:t>
      </w:r>
      <w:proofErr w:type="spellEnd"/>
      <w:r w:rsidRPr="00D9109B">
        <w:rPr>
          <w:i/>
          <w:sz w:val="22"/>
          <w:szCs w:val="22"/>
        </w:rPr>
        <w:t xml:space="preserve">, </w:t>
      </w:r>
    </w:p>
    <w:p w:rsidR="001665C1" w:rsidRPr="00D9109B" w:rsidRDefault="001665C1" w:rsidP="001665C1">
      <w:pPr>
        <w:numPr>
          <w:ilvl w:val="0"/>
          <w:numId w:val="14"/>
        </w:numPr>
        <w:tabs>
          <w:tab w:val="clear" w:pos="1069"/>
          <w:tab w:val="num" w:pos="709"/>
        </w:tabs>
        <w:ind w:hanging="502"/>
        <w:jc w:val="both"/>
        <w:rPr>
          <w:i/>
          <w:sz w:val="22"/>
          <w:szCs w:val="22"/>
        </w:rPr>
      </w:pPr>
      <w:r w:rsidRPr="00D9109B">
        <w:rPr>
          <w:i/>
          <w:sz w:val="22"/>
          <w:szCs w:val="22"/>
        </w:rPr>
        <w:t xml:space="preserve">vállalkozásnak (egészségügyi alapellátás) 240 </w:t>
      </w:r>
      <w:proofErr w:type="spellStart"/>
      <w:r w:rsidRPr="00D9109B">
        <w:rPr>
          <w:i/>
          <w:sz w:val="22"/>
          <w:szCs w:val="22"/>
        </w:rPr>
        <w:t>eFt</w:t>
      </w:r>
      <w:proofErr w:type="spellEnd"/>
    </w:p>
    <w:p w:rsidR="001665C1" w:rsidRPr="00D9109B" w:rsidRDefault="001665C1" w:rsidP="001665C1">
      <w:pPr>
        <w:numPr>
          <w:ilvl w:val="0"/>
          <w:numId w:val="14"/>
        </w:numPr>
        <w:tabs>
          <w:tab w:val="clear" w:pos="1069"/>
          <w:tab w:val="num" w:pos="709"/>
        </w:tabs>
        <w:ind w:hanging="502"/>
        <w:jc w:val="both"/>
        <w:rPr>
          <w:i/>
          <w:sz w:val="22"/>
          <w:szCs w:val="22"/>
        </w:rPr>
      </w:pPr>
      <w:r w:rsidRPr="00D9109B">
        <w:rPr>
          <w:i/>
          <w:sz w:val="22"/>
          <w:szCs w:val="22"/>
        </w:rPr>
        <w:t xml:space="preserve">egyháznak nyújtott támogatás </w:t>
      </w:r>
      <w:r w:rsidR="00816694" w:rsidRPr="00D9109B">
        <w:rPr>
          <w:i/>
          <w:sz w:val="22"/>
          <w:szCs w:val="22"/>
        </w:rPr>
        <w:t>2</w:t>
      </w:r>
      <w:r w:rsidRPr="00D9109B">
        <w:rPr>
          <w:i/>
          <w:sz w:val="22"/>
          <w:szCs w:val="22"/>
        </w:rPr>
        <w:t xml:space="preserve">00 </w:t>
      </w:r>
      <w:proofErr w:type="spellStart"/>
      <w:r w:rsidRPr="00D9109B">
        <w:rPr>
          <w:i/>
          <w:sz w:val="22"/>
          <w:szCs w:val="22"/>
        </w:rPr>
        <w:t>eFt</w:t>
      </w:r>
      <w:proofErr w:type="spellEnd"/>
    </w:p>
    <w:p w:rsidR="001665C1" w:rsidRPr="00D9109B" w:rsidRDefault="001665C1" w:rsidP="001665C1">
      <w:pPr>
        <w:numPr>
          <w:ilvl w:val="0"/>
          <w:numId w:val="14"/>
        </w:numPr>
        <w:tabs>
          <w:tab w:val="clear" w:pos="1069"/>
          <w:tab w:val="num" w:pos="709"/>
        </w:tabs>
        <w:ind w:hanging="502"/>
        <w:jc w:val="both"/>
        <w:rPr>
          <w:i/>
          <w:sz w:val="22"/>
          <w:szCs w:val="22"/>
        </w:rPr>
      </w:pPr>
      <w:proofErr w:type="spellStart"/>
      <w:r w:rsidRPr="00D9109B">
        <w:rPr>
          <w:i/>
          <w:sz w:val="22"/>
          <w:szCs w:val="22"/>
        </w:rPr>
        <w:t>Fejérvíz</w:t>
      </w:r>
      <w:proofErr w:type="spellEnd"/>
      <w:r w:rsidRPr="00D9109B">
        <w:rPr>
          <w:i/>
          <w:sz w:val="22"/>
          <w:szCs w:val="22"/>
        </w:rPr>
        <w:t xml:space="preserve"> </w:t>
      </w:r>
      <w:proofErr w:type="spellStart"/>
      <w:r w:rsidRPr="00D9109B">
        <w:rPr>
          <w:i/>
          <w:sz w:val="22"/>
          <w:szCs w:val="22"/>
        </w:rPr>
        <w:t>Zrt-nek</w:t>
      </w:r>
      <w:proofErr w:type="spellEnd"/>
      <w:r w:rsidRPr="00D9109B">
        <w:rPr>
          <w:i/>
          <w:sz w:val="22"/>
          <w:szCs w:val="22"/>
        </w:rPr>
        <w:t xml:space="preserve"> víz és csatornaszolgáltatás támogatásaként átadott </w:t>
      </w:r>
      <w:r w:rsidR="00816694" w:rsidRPr="00D9109B">
        <w:rPr>
          <w:i/>
          <w:sz w:val="22"/>
          <w:szCs w:val="22"/>
        </w:rPr>
        <w:t>12.898</w:t>
      </w:r>
      <w:r w:rsidRPr="00D9109B">
        <w:rPr>
          <w:i/>
          <w:sz w:val="22"/>
          <w:szCs w:val="22"/>
        </w:rPr>
        <w:t xml:space="preserve"> </w:t>
      </w:r>
      <w:proofErr w:type="spellStart"/>
      <w:r w:rsidRPr="00D9109B">
        <w:rPr>
          <w:i/>
          <w:sz w:val="22"/>
          <w:szCs w:val="22"/>
        </w:rPr>
        <w:t>eFt</w:t>
      </w:r>
      <w:proofErr w:type="spellEnd"/>
    </w:p>
    <w:p w:rsidR="001665C1" w:rsidRPr="00D9109B" w:rsidRDefault="001665C1" w:rsidP="001665C1">
      <w:pPr>
        <w:ind w:left="709"/>
        <w:jc w:val="both"/>
        <w:rPr>
          <w:i/>
          <w:sz w:val="22"/>
          <w:szCs w:val="22"/>
        </w:rPr>
      </w:pPr>
    </w:p>
    <w:p w:rsidR="00B7253F" w:rsidRPr="00D9109B" w:rsidRDefault="00B7253F" w:rsidP="00CB1CC9">
      <w:pPr>
        <w:jc w:val="both"/>
        <w:rPr>
          <w:i/>
        </w:rPr>
      </w:pPr>
      <w:r w:rsidRPr="00D9109B">
        <w:rPr>
          <w:b/>
          <w:i/>
        </w:rPr>
        <w:t>Felhalmozási költségvetés</w:t>
      </w:r>
      <w:r w:rsidRPr="00D9109B">
        <w:rPr>
          <w:i/>
        </w:rPr>
        <w:t xml:space="preserve"> kiadása </w:t>
      </w:r>
      <w:r w:rsidR="00CB1CC9" w:rsidRPr="00D9109B">
        <w:rPr>
          <w:i/>
        </w:rPr>
        <w:t>41.127</w:t>
      </w:r>
      <w:r w:rsidRPr="00D9109B">
        <w:rPr>
          <w:i/>
        </w:rPr>
        <w:t xml:space="preserve"> </w:t>
      </w:r>
      <w:proofErr w:type="spellStart"/>
      <w:r w:rsidRPr="00D9109B">
        <w:rPr>
          <w:i/>
        </w:rPr>
        <w:t>eFt</w:t>
      </w:r>
      <w:proofErr w:type="spellEnd"/>
      <w:r w:rsidRPr="00D9109B">
        <w:rPr>
          <w:i/>
        </w:rPr>
        <w:t xml:space="preserve">, melyből </w:t>
      </w:r>
      <w:r w:rsidR="00F9206E" w:rsidRPr="00D9109B">
        <w:rPr>
          <w:i/>
        </w:rPr>
        <w:t>2</w:t>
      </w:r>
      <w:r w:rsidR="00CB1CC9" w:rsidRPr="00D9109B">
        <w:rPr>
          <w:i/>
        </w:rPr>
        <w:t>5.438</w:t>
      </w:r>
      <w:r w:rsidRPr="00D9109B">
        <w:rPr>
          <w:i/>
        </w:rPr>
        <w:t xml:space="preserve"> </w:t>
      </w:r>
      <w:proofErr w:type="spellStart"/>
      <w:r w:rsidRPr="00D9109B">
        <w:rPr>
          <w:i/>
        </w:rPr>
        <w:t>eFt</w:t>
      </w:r>
      <w:proofErr w:type="spellEnd"/>
      <w:r w:rsidRPr="00D9109B">
        <w:rPr>
          <w:i/>
        </w:rPr>
        <w:t xml:space="preserve"> felújítási kiadás, míg </w:t>
      </w:r>
      <w:r w:rsidR="00CB1CC9" w:rsidRPr="00D9109B">
        <w:rPr>
          <w:i/>
        </w:rPr>
        <w:t>15.416</w:t>
      </w:r>
      <w:r w:rsidRPr="00D9109B">
        <w:rPr>
          <w:i/>
        </w:rPr>
        <w:t xml:space="preserve"> </w:t>
      </w:r>
      <w:proofErr w:type="spellStart"/>
      <w:r w:rsidRPr="00D9109B">
        <w:rPr>
          <w:i/>
        </w:rPr>
        <w:t>eFt</w:t>
      </w:r>
      <w:proofErr w:type="spellEnd"/>
      <w:r w:rsidRPr="00D9109B">
        <w:rPr>
          <w:i/>
        </w:rPr>
        <w:t xml:space="preserve"> </w:t>
      </w:r>
      <w:r w:rsidR="00F9206E" w:rsidRPr="00D9109B">
        <w:rPr>
          <w:i/>
        </w:rPr>
        <w:t>beruházási kiadás</w:t>
      </w:r>
      <w:r w:rsidR="00CB1CC9" w:rsidRPr="00D9109B">
        <w:rPr>
          <w:i/>
        </w:rPr>
        <w:t xml:space="preserve"> -</w:t>
      </w:r>
      <w:r w:rsidRPr="00D9109B">
        <w:rPr>
          <w:i/>
        </w:rPr>
        <w:t xml:space="preserve"> ennek részletezését a rendelet </w:t>
      </w:r>
      <w:r w:rsidR="00F9206E" w:rsidRPr="00D9109B">
        <w:rPr>
          <w:i/>
        </w:rPr>
        <w:t>12.</w:t>
      </w:r>
      <w:r w:rsidRPr="00D9109B">
        <w:rPr>
          <w:i/>
        </w:rPr>
        <w:t xml:space="preserve"> melléklete tartalmazza</w:t>
      </w:r>
      <w:r w:rsidR="00CB1CC9" w:rsidRPr="00D9109B">
        <w:rPr>
          <w:i/>
        </w:rPr>
        <w:t xml:space="preserve">- valamint 273 </w:t>
      </w:r>
      <w:proofErr w:type="spellStart"/>
      <w:r w:rsidR="00CB1CC9" w:rsidRPr="00D9109B">
        <w:rPr>
          <w:i/>
        </w:rPr>
        <w:t>eFt</w:t>
      </w:r>
      <w:proofErr w:type="spellEnd"/>
      <w:r w:rsidR="00CB1CC9" w:rsidRPr="00D9109B">
        <w:rPr>
          <w:i/>
        </w:rPr>
        <w:t xml:space="preserve"> a Közös Hivatal felhalmozási célú támogatása volt.</w:t>
      </w:r>
    </w:p>
    <w:p w:rsidR="00B7253F" w:rsidRPr="00D9109B" w:rsidRDefault="00B7253F" w:rsidP="00B7253F">
      <w:pPr>
        <w:jc w:val="both"/>
        <w:rPr>
          <w:i/>
        </w:rPr>
      </w:pPr>
    </w:p>
    <w:p w:rsidR="00B7253F" w:rsidRPr="00D9109B" w:rsidRDefault="00F9206E" w:rsidP="00B7253F">
      <w:pPr>
        <w:jc w:val="both"/>
        <w:rPr>
          <w:i/>
        </w:rPr>
      </w:pPr>
      <w:r w:rsidRPr="00D9109B">
        <w:rPr>
          <w:b/>
          <w:i/>
        </w:rPr>
        <w:lastRenderedPageBreak/>
        <w:t>Finanszírozási kiadások</w:t>
      </w:r>
      <w:r w:rsidRPr="00D9109B">
        <w:rPr>
          <w:i/>
        </w:rPr>
        <w:t xml:space="preserve"> között a </w:t>
      </w:r>
      <w:proofErr w:type="spellStart"/>
      <w:r w:rsidRPr="00D9109B">
        <w:rPr>
          <w:i/>
        </w:rPr>
        <w:t>Háromhárs</w:t>
      </w:r>
      <w:proofErr w:type="spellEnd"/>
      <w:r w:rsidRPr="00D9109B">
        <w:rPr>
          <w:i/>
        </w:rPr>
        <w:t xml:space="preserve"> Óvoda részére nyújtott </w:t>
      </w:r>
      <w:r w:rsidR="006A2702" w:rsidRPr="00D9109B">
        <w:rPr>
          <w:i/>
        </w:rPr>
        <w:t>i</w:t>
      </w:r>
      <w:r w:rsidRPr="00D9109B">
        <w:rPr>
          <w:i/>
        </w:rPr>
        <w:t xml:space="preserve">rányító szervi támogatás folyósítása melynek összege </w:t>
      </w:r>
      <w:r w:rsidR="00CB1CC9" w:rsidRPr="00D9109B">
        <w:rPr>
          <w:i/>
        </w:rPr>
        <w:t>43.867</w:t>
      </w:r>
      <w:r w:rsidRPr="00D9109B">
        <w:rPr>
          <w:i/>
        </w:rPr>
        <w:t xml:space="preserve"> </w:t>
      </w:r>
      <w:proofErr w:type="spellStart"/>
      <w:r w:rsidRPr="00D9109B">
        <w:rPr>
          <w:i/>
        </w:rPr>
        <w:t>eFt</w:t>
      </w:r>
      <w:proofErr w:type="spellEnd"/>
      <w:r w:rsidR="00CB1CC9" w:rsidRPr="00D9109B">
        <w:rPr>
          <w:i/>
        </w:rPr>
        <w:t xml:space="preserve">, valamint a megelőlegezett állami támogatás visszafizetésének összege 1.243 </w:t>
      </w:r>
      <w:proofErr w:type="spellStart"/>
      <w:r w:rsidR="00CB1CC9" w:rsidRPr="00D9109B">
        <w:rPr>
          <w:i/>
        </w:rPr>
        <w:t>eFt</w:t>
      </w:r>
      <w:proofErr w:type="spellEnd"/>
      <w:r w:rsidR="00CB1CC9" w:rsidRPr="00D9109B">
        <w:rPr>
          <w:i/>
        </w:rPr>
        <w:t xml:space="preserve"> jelenik meg.</w:t>
      </w:r>
    </w:p>
    <w:p w:rsidR="00B7253F" w:rsidRPr="00D56DFF" w:rsidRDefault="00F9206E" w:rsidP="00B7253F">
      <w:pPr>
        <w:jc w:val="both"/>
        <w:rPr>
          <w:i/>
        </w:rPr>
      </w:pPr>
      <w:r w:rsidRPr="00D56DFF">
        <w:rPr>
          <w:i/>
        </w:rPr>
        <w:t>A m</w:t>
      </w:r>
      <w:r w:rsidR="006A2702" w:rsidRPr="00D56DFF">
        <w:rPr>
          <w:i/>
        </w:rPr>
        <w:t xml:space="preserve">aradványok alakulását a </w:t>
      </w:r>
      <w:r w:rsidRPr="00D56DFF">
        <w:rPr>
          <w:i/>
        </w:rPr>
        <w:t>28. melléklet tartalmazza.</w:t>
      </w:r>
    </w:p>
    <w:p w:rsidR="00B7253F" w:rsidRPr="00D9109B" w:rsidRDefault="00B7253F" w:rsidP="00B7253F">
      <w:pPr>
        <w:jc w:val="both"/>
      </w:pPr>
    </w:p>
    <w:p w:rsidR="00B7253F" w:rsidRPr="00D9109B" w:rsidRDefault="00B7253F" w:rsidP="00B7253F">
      <w:pPr>
        <w:jc w:val="both"/>
        <w:rPr>
          <w:b/>
          <w:i/>
          <w:u w:val="single"/>
        </w:rPr>
      </w:pPr>
      <w:r w:rsidRPr="00D9109B">
        <w:rPr>
          <w:b/>
          <w:i/>
          <w:u w:val="single"/>
        </w:rPr>
        <w:t>Vagyon alakulása</w:t>
      </w:r>
    </w:p>
    <w:p w:rsidR="00B7253F" w:rsidRPr="00D9109B" w:rsidRDefault="00B7253F" w:rsidP="00B7253F">
      <w:pPr>
        <w:jc w:val="both"/>
        <w:rPr>
          <w:i/>
          <w:sz w:val="22"/>
          <w:szCs w:val="22"/>
        </w:rPr>
      </w:pPr>
    </w:p>
    <w:p w:rsidR="00F80C7A" w:rsidRPr="00D9109B" w:rsidRDefault="00F80C7A" w:rsidP="00F80C7A">
      <w:pPr>
        <w:jc w:val="both"/>
        <w:rPr>
          <w:i/>
          <w:sz w:val="22"/>
          <w:szCs w:val="22"/>
        </w:rPr>
      </w:pPr>
      <w:r w:rsidRPr="00D9109B">
        <w:rPr>
          <w:i/>
          <w:sz w:val="22"/>
          <w:szCs w:val="22"/>
        </w:rPr>
        <w:t>A 201</w:t>
      </w:r>
      <w:r w:rsidR="00CB1CC9" w:rsidRPr="00D9109B">
        <w:rPr>
          <w:i/>
          <w:sz w:val="22"/>
          <w:szCs w:val="22"/>
        </w:rPr>
        <w:t>5</w:t>
      </w:r>
      <w:r w:rsidRPr="00D9109B">
        <w:rPr>
          <w:i/>
          <w:sz w:val="22"/>
          <w:szCs w:val="22"/>
        </w:rPr>
        <w:t xml:space="preserve"> december 31-ei állapot szerinti önkormányzat vagyon alakulását, összetételét részletesen a zárszámadási rendelettervezet 16</w:t>
      </w:r>
      <w:proofErr w:type="gramStart"/>
      <w:r w:rsidRPr="00D9109B">
        <w:rPr>
          <w:i/>
          <w:sz w:val="22"/>
          <w:szCs w:val="22"/>
        </w:rPr>
        <w:t>.,</w:t>
      </w:r>
      <w:proofErr w:type="gramEnd"/>
      <w:r w:rsidRPr="00D9109B">
        <w:rPr>
          <w:i/>
          <w:sz w:val="22"/>
          <w:szCs w:val="22"/>
        </w:rPr>
        <w:t xml:space="preserve"> 18., és 20. mellékletei mutatják be. </w:t>
      </w:r>
    </w:p>
    <w:p w:rsidR="00F80C7A" w:rsidRPr="00D9109B" w:rsidRDefault="00F80C7A" w:rsidP="00B7253F">
      <w:pPr>
        <w:jc w:val="both"/>
        <w:rPr>
          <w:i/>
          <w:sz w:val="22"/>
          <w:szCs w:val="22"/>
        </w:rPr>
      </w:pPr>
    </w:p>
    <w:p w:rsidR="00143BE1" w:rsidRPr="00D9109B" w:rsidRDefault="0012320F" w:rsidP="006A2702">
      <w:pPr>
        <w:tabs>
          <w:tab w:val="left" w:pos="0"/>
        </w:tabs>
        <w:jc w:val="both"/>
        <w:rPr>
          <w:i/>
        </w:rPr>
      </w:pPr>
      <w:r w:rsidRPr="00D9109B">
        <w:rPr>
          <w:i/>
        </w:rPr>
        <w:t>Az önkormányzat tárgyi eszközeinek az elhasználódás</w:t>
      </w:r>
      <w:r w:rsidR="00CA58B2" w:rsidRPr="00D9109B">
        <w:rPr>
          <w:i/>
        </w:rPr>
        <w:t xml:space="preserve">i fokát </w:t>
      </w:r>
      <w:r w:rsidRPr="00D9109B">
        <w:rPr>
          <w:i/>
        </w:rPr>
        <w:t>az alábbi táblázat mutatja:</w:t>
      </w:r>
    </w:p>
    <w:p w:rsidR="008C5E20" w:rsidRPr="00D9109B" w:rsidRDefault="008C5E20" w:rsidP="006A2702">
      <w:pPr>
        <w:tabs>
          <w:tab w:val="left" w:pos="0"/>
        </w:tabs>
        <w:jc w:val="both"/>
        <w:rPr>
          <w:i/>
        </w:rPr>
      </w:pPr>
    </w:p>
    <w:p w:rsidR="008C5E20" w:rsidRPr="00D9109B" w:rsidRDefault="008C5E20" w:rsidP="006A2702">
      <w:pPr>
        <w:tabs>
          <w:tab w:val="left" w:pos="0"/>
        </w:tabs>
        <w:jc w:val="both"/>
        <w:rPr>
          <w:i/>
        </w:rPr>
      </w:pPr>
    </w:p>
    <w:p w:rsidR="008C5E20" w:rsidRPr="00D9109B" w:rsidRDefault="008C5E20" w:rsidP="006A2702">
      <w:pPr>
        <w:tabs>
          <w:tab w:val="left" w:pos="0"/>
        </w:tabs>
        <w:jc w:val="both"/>
        <w:rPr>
          <w:i/>
        </w:rPr>
      </w:pPr>
    </w:p>
    <w:tbl>
      <w:tblPr>
        <w:tblW w:w="7540" w:type="dxa"/>
        <w:tblInd w:w="55" w:type="dxa"/>
        <w:tblCellMar>
          <w:left w:w="70" w:type="dxa"/>
          <w:right w:w="70" w:type="dxa"/>
        </w:tblCellMar>
        <w:tblLook w:val="04A0"/>
      </w:tblPr>
      <w:tblGrid>
        <w:gridCol w:w="3500"/>
        <w:gridCol w:w="1900"/>
        <w:gridCol w:w="2140"/>
      </w:tblGrid>
      <w:tr w:rsidR="008C5E20" w:rsidRPr="00D9109B" w:rsidTr="008C5E20">
        <w:trPr>
          <w:trHeight w:val="300"/>
        </w:trPr>
        <w:tc>
          <w:tcPr>
            <w:tcW w:w="350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C5E20" w:rsidRPr="00D9109B" w:rsidRDefault="008C5E20" w:rsidP="008C5E20">
            <w:pPr>
              <w:jc w:val="center"/>
              <w:rPr>
                <w:b/>
                <w:bCs/>
                <w:color w:val="000000"/>
                <w:sz w:val="18"/>
                <w:szCs w:val="18"/>
              </w:rPr>
            </w:pPr>
            <w:r w:rsidRPr="00D9109B">
              <w:rPr>
                <w:b/>
                <w:bCs/>
                <w:color w:val="000000"/>
                <w:sz w:val="18"/>
                <w:szCs w:val="18"/>
              </w:rPr>
              <w:t>Eszközcsoportok</w:t>
            </w:r>
          </w:p>
        </w:tc>
        <w:tc>
          <w:tcPr>
            <w:tcW w:w="40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8C5E20" w:rsidRPr="00D9109B" w:rsidRDefault="008C5E20" w:rsidP="008C5E20">
            <w:pPr>
              <w:jc w:val="center"/>
              <w:rPr>
                <w:b/>
                <w:bCs/>
                <w:color w:val="000000"/>
                <w:sz w:val="18"/>
                <w:szCs w:val="18"/>
              </w:rPr>
            </w:pPr>
            <w:r w:rsidRPr="00D9109B">
              <w:rPr>
                <w:b/>
                <w:bCs/>
                <w:color w:val="000000"/>
                <w:sz w:val="18"/>
                <w:szCs w:val="18"/>
              </w:rPr>
              <w:t>Bruttó állományi érték (</w:t>
            </w:r>
            <w:proofErr w:type="spellStart"/>
            <w:r w:rsidRPr="00D9109B">
              <w:rPr>
                <w:b/>
                <w:bCs/>
                <w:color w:val="000000"/>
                <w:sz w:val="18"/>
                <w:szCs w:val="18"/>
              </w:rPr>
              <w:t>eFt</w:t>
            </w:r>
            <w:proofErr w:type="spellEnd"/>
            <w:r w:rsidRPr="00D9109B">
              <w:rPr>
                <w:b/>
                <w:bCs/>
                <w:color w:val="000000"/>
                <w:sz w:val="18"/>
                <w:szCs w:val="18"/>
              </w:rPr>
              <w:t>)</w:t>
            </w:r>
          </w:p>
        </w:tc>
      </w:tr>
      <w:tr w:rsidR="008C5E20" w:rsidRPr="00D9109B" w:rsidTr="008C5E20">
        <w:trPr>
          <w:trHeight w:val="315"/>
        </w:trPr>
        <w:tc>
          <w:tcPr>
            <w:tcW w:w="3500" w:type="dxa"/>
            <w:vMerge/>
            <w:tcBorders>
              <w:top w:val="single" w:sz="8" w:space="0" w:color="auto"/>
              <w:left w:val="single" w:sz="8" w:space="0" w:color="auto"/>
              <w:bottom w:val="single" w:sz="8" w:space="0" w:color="000000"/>
              <w:right w:val="single" w:sz="8" w:space="0" w:color="auto"/>
            </w:tcBorders>
            <w:vAlign w:val="center"/>
            <w:hideMark/>
          </w:tcPr>
          <w:p w:rsidR="008C5E20" w:rsidRPr="00D9109B" w:rsidRDefault="008C5E20" w:rsidP="008C5E20">
            <w:pPr>
              <w:rPr>
                <w:b/>
                <w:bCs/>
                <w:color w:val="000000"/>
                <w:sz w:val="18"/>
                <w:szCs w:val="18"/>
              </w:rPr>
            </w:pPr>
          </w:p>
        </w:tc>
        <w:tc>
          <w:tcPr>
            <w:tcW w:w="4040" w:type="dxa"/>
            <w:gridSpan w:val="2"/>
            <w:vMerge/>
            <w:tcBorders>
              <w:top w:val="single" w:sz="8" w:space="0" w:color="auto"/>
              <w:left w:val="single" w:sz="8" w:space="0" w:color="auto"/>
              <w:bottom w:val="single" w:sz="8" w:space="0" w:color="000000"/>
              <w:right w:val="single" w:sz="8" w:space="0" w:color="000000"/>
            </w:tcBorders>
            <w:vAlign w:val="center"/>
            <w:hideMark/>
          </w:tcPr>
          <w:p w:rsidR="008C5E20" w:rsidRPr="00D9109B" w:rsidRDefault="008C5E20" w:rsidP="008C5E20">
            <w:pPr>
              <w:rPr>
                <w:b/>
                <w:bCs/>
                <w:color w:val="000000"/>
                <w:sz w:val="18"/>
                <w:szCs w:val="18"/>
              </w:rPr>
            </w:pPr>
          </w:p>
        </w:tc>
      </w:tr>
      <w:tr w:rsidR="008C5E20" w:rsidRPr="00D9109B" w:rsidTr="008C5E20">
        <w:trPr>
          <w:trHeight w:val="300"/>
        </w:trPr>
        <w:tc>
          <w:tcPr>
            <w:tcW w:w="3500" w:type="dxa"/>
            <w:vMerge w:val="restart"/>
            <w:tcBorders>
              <w:top w:val="nil"/>
              <w:left w:val="single" w:sz="8" w:space="0" w:color="auto"/>
              <w:bottom w:val="single" w:sz="8" w:space="0" w:color="000000"/>
              <w:right w:val="single" w:sz="8" w:space="0" w:color="auto"/>
            </w:tcBorders>
            <w:shd w:val="clear" w:color="auto" w:fill="auto"/>
            <w:vAlign w:val="bottom"/>
            <w:hideMark/>
          </w:tcPr>
          <w:p w:rsidR="008C5E20" w:rsidRPr="00D9109B" w:rsidRDefault="008C5E20" w:rsidP="008C5E20">
            <w:pPr>
              <w:jc w:val="center"/>
              <w:rPr>
                <w:b/>
                <w:bCs/>
                <w:color w:val="000000"/>
                <w:sz w:val="18"/>
                <w:szCs w:val="18"/>
              </w:rPr>
            </w:pPr>
            <w:r w:rsidRPr="00D9109B">
              <w:rPr>
                <w:b/>
                <w:bCs/>
                <w:color w:val="000000"/>
                <w:sz w:val="18"/>
                <w:szCs w:val="18"/>
              </w:rPr>
              <w:t>Immateriális javak</w:t>
            </w:r>
          </w:p>
        </w:tc>
        <w:tc>
          <w:tcPr>
            <w:tcW w:w="190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color w:val="000000"/>
                <w:sz w:val="18"/>
                <w:szCs w:val="18"/>
              </w:rPr>
            </w:pPr>
            <w:r w:rsidRPr="00D9109B">
              <w:rPr>
                <w:color w:val="000000"/>
                <w:sz w:val="18"/>
                <w:szCs w:val="18"/>
              </w:rPr>
              <w:t>Bruttó érték</w:t>
            </w:r>
          </w:p>
        </w:tc>
        <w:tc>
          <w:tcPr>
            <w:tcW w:w="214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color w:val="000000"/>
                <w:sz w:val="18"/>
                <w:szCs w:val="18"/>
              </w:rPr>
            </w:pPr>
            <w:r w:rsidRPr="00D9109B">
              <w:rPr>
                <w:color w:val="000000"/>
                <w:sz w:val="18"/>
                <w:szCs w:val="18"/>
              </w:rPr>
              <w:t>5 406</w:t>
            </w:r>
          </w:p>
        </w:tc>
      </w:tr>
      <w:tr w:rsidR="008C5E20" w:rsidRPr="00D9109B" w:rsidTr="008C5E20">
        <w:trPr>
          <w:trHeight w:val="300"/>
        </w:trPr>
        <w:tc>
          <w:tcPr>
            <w:tcW w:w="3500" w:type="dxa"/>
            <w:vMerge/>
            <w:tcBorders>
              <w:top w:val="nil"/>
              <w:left w:val="single" w:sz="8" w:space="0" w:color="auto"/>
              <w:bottom w:val="single" w:sz="8" w:space="0" w:color="000000"/>
              <w:right w:val="single" w:sz="8" w:space="0" w:color="auto"/>
            </w:tcBorders>
            <w:vAlign w:val="center"/>
            <w:hideMark/>
          </w:tcPr>
          <w:p w:rsidR="008C5E20" w:rsidRPr="00D9109B" w:rsidRDefault="008C5E20" w:rsidP="008C5E20">
            <w:pPr>
              <w:rPr>
                <w:b/>
                <w:bCs/>
                <w:color w:val="000000"/>
                <w:sz w:val="18"/>
                <w:szCs w:val="18"/>
              </w:rPr>
            </w:pPr>
          </w:p>
        </w:tc>
        <w:tc>
          <w:tcPr>
            <w:tcW w:w="190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color w:val="000000"/>
                <w:sz w:val="18"/>
                <w:szCs w:val="18"/>
              </w:rPr>
            </w:pPr>
            <w:r w:rsidRPr="00D9109B">
              <w:rPr>
                <w:color w:val="000000"/>
                <w:sz w:val="18"/>
                <w:szCs w:val="18"/>
              </w:rPr>
              <w:t>Értékcsökkenés</w:t>
            </w:r>
          </w:p>
        </w:tc>
        <w:tc>
          <w:tcPr>
            <w:tcW w:w="214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color w:val="000000"/>
                <w:sz w:val="18"/>
                <w:szCs w:val="18"/>
              </w:rPr>
            </w:pPr>
            <w:r w:rsidRPr="00D9109B">
              <w:rPr>
                <w:color w:val="000000"/>
                <w:sz w:val="18"/>
                <w:szCs w:val="18"/>
              </w:rPr>
              <w:t>3 722</w:t>
            </w:r>
          </w:p>
        </w:tc>
      </w:tr>
      <w:tr w:rsidR="008C5E20" w:rsidRPr="00D9109B" w:rsidTr="008C5E20">
        <w:trPr>
          <w:trHeight w:val="300"/>
        </w:trPr>
        <w:tc>
          <w:tcPr>
            <w:tcW w:w="3500" w:type="dxa"/>
            <w:vMerge/>
            <w:tcBorders>
              <w:top w:val="nil"/>
              <w:left w:val="single" w:sz="8" w:space="0" w:color="auto"/>
              <w:bottom w:val="single" w:sz="8" w:space="0" w:color="000000"/>
              <w:right w:val="single" w:sz="8" w:space="0" w:color="auto"/>
            </w:tcBorders>
            <w:vAlign w:val="center"/>
            <w:hideMark/>
          </w:tcPr>
          <w:p w:rsidR="008C5E20" w:rsidRPr="00D9109B" w:rsidRDefault="008C5E20" w:rsidP="008C5E20">
            <w:pPr>
              <w:rPr>
                <w:b/>
                <w:bCs/>
                <w:color w:val="000000"/>
                <w:sz w:val="18"/>
                <w:szCs w:val="18"/>
              </w:rPr>
            </w:pPr>
          </w:p>
        </w:tc>
        <w:tc>
          <w:tcPr>
            <w:tcW w:w="190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b/>
                <w:bCs/>
                <w:color w:val="000000"/>
                <w:sz w:val="18"/>
                <w:szCs w:val="18"/>
              </w:rPr>
            </w:pPr>
            <w:r w:rsidRPr="00D9109B">
              <w:rPr>
                <w:b/>
                <w:bCs/>
                <w:color w:val="000000"/>
                <w:sz w:val="18"/>
                <w:szCs w:val="18"/>
              </w:rPr>
              <w:t>Elhasználódási fok</w:t>
            </w:r>
          </w:p>
        </w:tc>
        <w:tc>
          <w:tcPr>
            <w:tcW w:w="214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b/>
                <w:bCs/>
                <w:color w:val="000000"/>
                <w:sz w:val="18"/>
                <w:szCs w:val="18"/>
              </w:rPr>
            </w:pPr>
            <w:r w:rsidRPr="00D9109B">
              <w:rPr>
                <w:b/>
                <w:bCs/>
                <w:color w:val="000000"/>
                <w:sz w:val="18"/>
                <w:szCs w:val="18"/>
              </w:rPr>
              <w:t>68,85%</w:t>
            </w:r>
          </w:p>
        </w:tc>
      </w:tr>
      <w:tr w:rsidR="008C5E20" w:rsidRPr="00D9109B" w:rsidTr="008C5E20">
        <w:trPr>
          <w:trHeight w:val="300"/>
        </w:trPr>
        <w:tc>
          <w:tcPr>
            <w:tcW w:w="3500" w:type="dxa"/>
            <w:vMerge w:val="restart"/>
            <w:tcBorders>
              <w:top w:val="nil"/>
              <w:left w:val="single" w:sz="8" w:space="0" w:color="auto"/>
              <w:bottom w:val="single" w:sz="8" w:space="0" w:color="000000"/>
              <w:right w:val="single" w:sz="8" w:space="0" w:color="auto"/>
            </w:tcBorders>
            <w:shd w:val="clear" w:color="auto" w:fill="auto"/>
            <w:vAlign w:val="bottom"/>
            <w:hideMark/>
          </w:tcPr>
          <w:p w:rsidR="008C5E20" w:rsidRPr="00D9109B" w:rsidRDefault="008C5E20" w:rsidP="008C5E20">
            <w:pPr>
              <w:jc w:val="center"/>
              <w:rPr>
                <w:b/>
                <w:bCs/>
                <w:color w:val="000000"/>
                <w:sz w:val="18"/>
                <w:szCs w:val="18"/>
              </w:rPr>
            </w:pPr>
            <w:r w:rsidRPr="00D9109B">
              <w:rPr>
                <w:b/>
                <w:bCs/>
                <w:color w:val="000000"/>
                <w:sz w:val="18"/>
                <w:szCs w:val="18"/>
              </w:rPr>
              <w:t>Ingatlanok és kapcsolódó vagyoni értékű jogok</w:t>
            </w:r>
          </w:p>
        </w:tc>
        <w:tc>
          <w:tcPr>
            <w:tcW w:w="190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color w:val="000000"/>
                <w:sz w:val="18"/>
                <w:szCs w:val="18"/>
              </w:rPr>
            </w:pPr>
            <w:r w:rsidRPr="00D9109B">
              <w:rPr>
                <w:color w:val="000000"/>
                <w:sz w:val="18"/>
                <w:szCs w:val="18"/>
              </w:rPr>
              <w:t>Bruttó érték</w:t>
            </w:r>
          </w:p>
        </w:tc>
        <w:tc>
          <w:tcPr>
            <w:tcW w:w="2140" w:type="dxa"/>
            <w:tcBorders>
              <w:top w:val="nil"/>
              <w:left w:val="nil"/>
              <w:bottom w:val="single" w:sz="8" w:space="0" w:color="auto"/>
              <w:right w:val="single" w:sz="8" w:space="0" w:color="auto"/>
            </w:tcBorders>
            <w:shd w:val="clear" w:color="auto" w:fill="auto"/>
            <w:noWrap/>
            <w:vAlign w:val="bottom"/>
            <w:hideMark/>
          </w:tcPr>
          <w:p w:rsidR="008C5E20" w:rsidRPr="00D9109B" w:rsidRDefault="008C5E20" w:rsidP="008C5E20">
            <w:pPr>
              <w:jc w:val="center"/>
              <w:rPr>
                <w:color w:val="000000"/>
                <w:sz w:val="18"/>
                <w:szCs w:val="18"/>
              </w:rPr>
            </w:pPr>
            <w:r w:rsidRPr="00D9109B">
              <w:rPr>
                <w:color w:val="000000"/>
                <w:sz w:val="18"/>
                <w:szCs w:val="18"/>
              </w:rPr>
              <w:t>1 270 841</w:t>
            </w:r>
          </w:p>
        </w:tc>
      </w:tr>
      <w:tr w:rsidR="008C5E20" w:rsidRPr="00D9109B" w:rsidTr="008C5E20">
        <w:trPr>
          <w:trHeight w:val="300"/>
        </w:trPr>
        <w:tc>
          <w:tcPr>
            <w:tcW w:w="3500" w:type="dxa"/>
            <w:vMerge/>
            <w:tcBorders>
              <w:top w:val="nil"/>
              <w:left w:val="single" w:sz="8" w:space="0" w:color="auto"/>
              <w:bottom w:val="single" w:sz="8" w:space="0" w:color="000000"/>
              <w:right w:val="single" w:sz="8" w:space="0" w:color="auto"/>
            </w:tcBorders>
            <w:vAlign w:val="center"/>
            <w:hideMark/>
          </w:tcPr>
          <w:p w:rsidR="008C5E20" w:rsidRPr="00D9109B" w:rsidRDefault="008C5E20" w:rsidP="008C5E20">
            <w:pPr>
              <w:rPr>
                <w:b/>
                <w:bCs/>
                <w:color w:val="000000"/>
                <w:sz w:val="18"/>
                <w:szCs w:val="18"/>
              </w:rPr>
            </w:pPr>
          </w:p>
        </w:tc>
        <w:tc>
          <w:tcPr>
            <w:tcW w:w="190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color w:val="000000"/>
                <w:sz w:val="18"/>
                <w:szCs w:val="18"/>
              </w:rPr>
            </w:pPr>
            <w:r w:rsidRPr="00D9109B">
              <w:rPr>
                <w:color w:val="000000"/>
                <w:sz w:val="18"/>
                <w:szCs w:val="18"/>
              </w:rPr>
              <w:t>Értékcsökkenés</w:t>
            </w:r>
          </w:p>
        </w:tc>
        <w:tc>
          <w:tcPr>
            <w:tcW w:w="2140" w:type="dxa"/>
            <w:tcBorders>
              <w:top w:val="nil"/>
              <w:left w:val="nil"/>
              <w:bottom w:val="single" w:sz="8" w:space="0" w:color="auto"/>
              <w:right w:val="single" w:sz="8" w:space="0" w:color="auto"/>
            </w:tcBorders>
            <w:shd w:val="clear" w:color="auto" w:fill="auto"/>
            <w:noWrap/>
            <w:vAlign w:val="bottom"/>
            <w:hideMark/>
          </w:tcPr>
          <w:p w:rsidR="008C5E20" w:rsidRPr="00D9109B" w:rsidRDefault="008C5E20" w:rsidP="008C5E20">
            <w:pPr>
              <w:jc w:val="center"/>
              <w:rPr>
                <w:color w:val="000000"/>
                <w:sz w:val="18"/>
                <w:szCs w:val="18"/>
              </w:rPr>
            </w:pPr>
            <w:r w:rsidRPr="00D9109B">
              <w:rPr>
                <w:color w:val="000000"/>
                <w:sz w:val="18"/>
                <w:szCs w:val="18"/>
              </w:rPr>
              <w:t>298 750</w:t>
            </w:r>
          </w:p>
        </w:tc>
      </w:tr>
      <w:tr w:rsidR="008C5E20" w:rsidRPr="00D9109B" w:rsidTr="008C5E20">
        <w:trPr>
          <w:trHeight w:val="300"/>
        </w:trPr>
        <w:tc>
          <w:tcPr>
            <w:tcW w:w="3500" w:type="dxa"/>
            <w:vMerge/>
            <w:tcBorders>
              <w:top w:val="nil"/>
              <w:left w:val="single" w:sz="8" w:space="0" w:color="auto"/>
              <w:bottom w:val="single" w:sz="8" w:space="0" w:color="000000"/>
              <w:right w:val="single" w:sz="8" w:space="0" w:color="auto"/>
            </w:tcBorders>
            <w:vAlign w:val="center"/>
            <w:hideMark/>
          </w:tcPr>
          <w:p w:rsidR="008C5E20" w:rsidRPr="00D9109B" w:rsidRDefault="008C5E20" w:rsidP="008C5E20">
            <w:pPr>
              <w:rPr>
                <w:b/>
                <w:bCs/>
                <w:color w:val="000000"/>
                <w:sz w:val="18"/>
                <w:szCs w:val="18"/>
              </w:rPr>
            </w:pPr>
          </w:p>
        </w:tc>
        <w:tc>
          <w:tcPr>
            <w:tcW w:w="190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b/>
                <w:bCs/>
                <w:color w:val="000000"/>
                <w:sz w:val="18"/>
                <w:szCs w:val="18"/>
              </w:rPr>
            </w:pPr>
            <w:r w:rsidRPr="00D9109B">
              <w:rPr>
                <w:b/>
                <w:bCs/>
                <w:color w:val="000000"/>
                <w:sz w:val="18"/>
                <w:szCs w:val="18"/>
              </w:rPr>
              <w:t>Elhasználódási fok</w:t>
            </w:r>
          </w:p>
        </w:tc>
        <w:tc>
          <w:tcPr>
            <w:tcW w:w="2140" w:type="dxa"/>
            <w:tcBorders>
              <w:top w:val="nil"/>
              <w:left w:val="nil"/>
              <w:bottom w:val="single" w:sz="8" w:space="0" w:color="auto"/>
              <w:right w:val="single" w:sz="8" w:space="0" w:color="auto"/>
            </w:tcBorders>
            <w:shd w:val="clear" w:color="auto" w:fill="auto"/>
            <w:noWrap/>
            <w:vAlign w:val="bottom"/>
            <w:hideMark/>
          </w:tcPr>
          <w:p w:rsidR="008C5E20" w:rsidRPr="00D9109B" w:rsidRDefault="008C5E20" w:rsidP="008C5E20">
            <w:pPr>
              <w:jc w:val="center"/>
              <w:rPr>
                <w:b/>
                <w:bCs/>
                <w:color w:val="000000"/>
                <w:sz w:val="18"/>
                <w:szCs w:val="18"/>
              </w:rPr>
            </w:pPr>
            <w:r w:rsidRPr="00D9109B">
              <w:rPr>
                <w:b/>
                <w:bCs/>
                <w:color w:val="000000"/>
                <w:sz w:val="18"/>
                <w:szCs w:val="18"/>
              </w:rPr>
              <w:t>23,51%</w:t>
            </w:r>
          </w:p>
        </w:tc>
      </w:tr>
      <w:tr w:rsidR="008C5E20" w:rsidRPr="00D9109B" w:rsidTr="008C5E20">
        <w:trPr>
          <w:trHeight w:val="300"/>
        </w:trPr>
        <w:tc>
          <w:tcPr>
            <w:tcW w:w="3500" w:type="dxa"/>
            <w:vMerge w:val="restart"/>
            <w:tcBorders>
              <w:top w:val="nil"/>
              <w:left w:val="single" w:sz="8" w:space="0" w:color="auto"/>
              <w:bottom w:val="single" w:sz="8" w:space="0" w:color="000000"/>
              <w:right w:val="single" w:sz="8" w:space="0" w:color="auto"/>
            </w:tcBorders>
            <w:shd w:val="clear" w:color="auto" w:fill="auto"/>
            <w:vAlign w:val="bottom"/>
            <w:hideMark/>
          </w:tcPr>
          <w:p w:rsidR="008C5E20" w:rsidRPr="00D9109B" w:rsidRDefault="008C5E20" w:rsidP="008C5E20">
            <w:pPr>
              <w:jc w:val="center"/>
              <w:rPr>
                <w:b/>
                <w:bCs/>
                <w:color w:val="000000"/>
                <w:sz w:val="18"/>
                <w:szCs w:val="18"/>
              </w:rPr>
            </w:pPr>
            <w:r w:rsidRPr="00D9109B">
              <w:rPr>
                <w:b/>
                <w:bCs/>
                <w:color w:val="000000"/>
                <w:sz w:val="18"/>
                <w:szCs w:val="18"/>
              </w:rPr>
              <w:t>Gépek, berendezések, felszerelések, járművek</w:t>
            </w:r>
          </w:p>
        </w:tc>
        <w:tc>
          <w:tcPr>
            <w:tcW w:w="190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color w:val="000000"/>
                <w:sz w:val="18"/>
                <w:szCs w:val="18"/>
              </w:rPr>
            </w:pPr>
            <w:r w:rsidRPr="00D9109B">
              <w:rPr>
                <w:color w:val="000000"/>
                <w:sz w:val="18"/>
                <w:szCs w:val="18"/>
              </w:rPr>
              <w:t>Bruttó érték</w:t>
            </w:r>
          </w:p>
        </w:tc>
        <w:tc>
          <w:tcPr>
            <w:tcW w:w="2140" w:type="dxa"/>
            <w:tcBorders>
              <w:top w:val="nil"/>
              <w:left w:val="nil"/>
              <w:bottom w:val="single" w:sz="8" w:space="0" w:color="auto"/>
              <w:right w:val="single" w:sz="8" w:space="0" w:color="auto"/>
            </w:tcBorders>
            <w:shd w:val="clear" w:color="auto" w:fill="auto"/>
            <w:noWrap/>
            <w:vAlign w:val="bottom"/>
            <w:hideMark/>
          </w:tcPr>
          <w:p w:rsidR="008C5E20" w:rsidRPr="00D9109B" w:rsidRDefault="008C5E20" w:rsidP="008C5E20">
            <w:pPr>
              <w:jc w:val="center"/>
              <w:rPr>
                <w:color w:val="000000"/>
                <w:sz w:val="18"/>
                <w:szCs w:val="18"/>
              </w:rPr>
            </w:pPr>
            <w:r w:rsidRPr="00D9109B">
              <w:rPr>
                <w:color w:val="000000"/>
                <w:sz w:val="18"/>
                <w:szCs w:val="18"/>
              </w:rPr>
              <w:t>41 208</w:t>
            </w:r>
          </w:p>
        </w:tc>
      </w:tr>
      <w:tr w:rsidR="008C5E20" w:rsidRPr="00D9109B" w:rsidTr="008C5E20">
        <w:trPr>
          <w:trHeight w:val="300"/>
        </w:trPr>
        <w:tc>
          <w:tcPr>
            <w:tcW w:w="3500" w:type="dxa"/>
            <w:vMerge/>
            <w:tcBorders>
              <w:top w:val="nil"/>
              <w:left w:val="single" w:sz="8" w:space="0" w:color="auto"/>
              <w:bottom w:val="single" w:sz="8" w:space="0" w:color="000000"/>
              <w:right w:val="single" w:sz="8" w:space="0" w:color="auto"/>
            </w:tcBorders>
            <w:vAlign w:val="center"/>
            <w:hideMark/>
          </w:tcPr>
          <w:p w:rsidR="008C5E20" w:rsidRPr="00D9109B" w:rsidRDefault="008C5E20" w:rsidP="008C5E20">
            <w:pPr>
              <w:rPr>
                <w:b/>
                <w:bCs/>
                <w:color w:val="000000"/>
                <w:sz w:val="18"/>
                <w:szCs w:val="18"/>
              </w:rPr>
            </w:pPr>
          </w:p>
        </w:tc>
        <w:tc>
          <w:tcPr>
            <w:tcW w:w="190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color w:val="000000"/>
                <w:sz w:val="18"/>
                <w:szCs w:val="18"/>
              </w:rPr>
            </w:pPr>
            <w:r w:rsidRPr="00D9109B">
              <w:rPr>
                <w:color w:val="000000"/>
                <w:sz w:val="18"/>
                <w:szCs w:val="18"/>
              </w:rPr>
              <w:t>Értékcsökkenés</w:t>
            </w:r>
          </w:p>
        </w:tc>
        <w:tc>
          <w:tcPr>
            <w:tcW w:w="2140" w:type="dxa"/>
            <w:tcBorders>
              <w:top w:val="nil"/>
              <w:left w:val="nil"/>
              <w:bottom w:val="single" w:sz="8" w:space="0" w:color="auto"/>
              <w:right w:val="single" w:sz="8" w:space="0" w:color="auto"/>
            </w:tcBorders>
            <w:shd w:val="clear" w:color="auto" w:fill="auto"/>
            <w:noWrap/>
            <w:vAlign w:val="bottom"/>
            <w:hideMark/>
          </w:tcPr>
          <w:p w:rsidR="008C5E20" w:rsidRPr="00D9109B" w:rsidRDefault="008C5E20" w:rsidP="008C5E20">
            <w:pPr>
              <w:jc w:val="center"/>
              <w:rPr>
                <w:color w:val="000000"/>
                <w:sz w:val="18"/>
                <w:szCs w:val="18"/>
              </w:rPr>
            </w:pPr>
            <w:r w:rsidRPr="00D9109B">
              <w:rPr>
                <w:color w:val="000000"/>
                <w:sz w:val="18"/>
                <w:szCs w:val="18"/>
              </w:rPr>
              <w:t>17 738</w:t>
            </w:r>
          </w:p>
        </w:tc>
      </w:tr>
      <w:tr w:rsidR="008C5E20" w:rsidRPr="00D9109B" w:rsidTr="008C5E20">
        <w:trPr>
          <w:trHeight w:val="300"/>
        </w:trPr>
        <w:tc>
          <w:tcPr>
            <w:tcW w:w="3500" w:type="dxa"/>
            <w:vMerge/>
            <w:tcBorders>
              <w:top w:val="nil"/>
              <w:left w:val="single" w:sz="8" w:space="0" w:color="auto"/>
              <w:bottom w:val="single" w:sz="8" w:space="0" w:color="000000"/>
              <w:right w:val="single" w:sz="8" w:space="0" w:color="auto"/>
            </w:tcBorders>
            <w:vAlign w:val="center"/>
            <w:hideMark/>
          </w:tcPr>
          <w:p w:rsidR="008C5E20" w:rsidRPr="00D9109B" w:rsidRDefault="008C5E20" w:rsidP="008C5E20">
            <w:pPr>
              <w:rPr>
                <w:b/>
                <w:bCs/>
                <w:color w:val="000000"/>
                <w:sz w:val="18"/>
                <w:szCs w:val="18"/>
              </w:rPr>
            </w:pPr>
          </w:p>
        </w:tc>
        <w:tc>
          <w:tcPr>
            <w:tcW w:w="190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b/>
                <w:bCs/>
                <w:color w:val="000000"/>
                <w:sz w:val="18"/>
                <w:szCs w:val="18"/>
              </w:rPr>
            </w:pPr>
            <w:r w:rsidRPr="00D9109B">
              <w:rPr>
                <w:b/>
                <w:bCs/>
                <w:color w:val="000000"/>
                <w:sz w:val="18"/>
                <w:szCs w:val="18"/>
              </w:rPr>
              <w:t>Elhasználódási fok</w:t>
            </w:r>
          </w:p>
        </w:tc>
        <w:tc>
          <w:tcPr>
            <w:tcW w:w="2140" w:type="dxa"/>
            <w:tcBorders>
              <w:top w:val="nil"/>
              <w:left w:val="nil"/>
              <w:bottom w:val="single" w:sz="8" w:space="0" w:color="auto"/>
              <w:right w:val="single" w:sz="8" w:space="0" w:color="auto"/>
            </w:tcBorders>
            <w:shd w:val="clear" w:color="auto" w:fill="auto"/>
            <w:noWrap/>
            <w:vAlign w:val="bottom"/>
            <w:hideMark/>
          </w:tcPr>
          <w:p w:rsidR="008C5E20" w:rsidRPr="00D9109B" w:rsidRDefault="008C5E20" w:rsidP="008C5E20">
            <w:pPr>
              <w:jc w:val="center"/>
              <w:rPr>
                <w:b/>
                <w:bCs/>
                <w:color w:val="000000"/>
                <w:sz w:val="18"/>
                <w:szCs w:val="18"/>
              </w:rPr>
            </w:pPr>
            <w:r w:rsidRPr="00D9109B">
              <w:rPr>
                <w:b/>
                <w:bCs/>
                <w:color w:val="000000"/>
                <w:sz w:val="18"/>
                <w:szCs w:val="18"/>
              </w:rPr>
              <w:t>43,05%</w:t>
            </w:r>
          </w:p>
        </w:tc>
      </w:tr>
      <w:tr w:rsidR="008C5E20" w:rsidRPr="00D9109B" w:rsidTr="008C5E20">
        <w:trPr>
          <w:trHeight w:val="300"/>
        </w:trPr>
        <w:tc>
          <w:tcPr>
            <w:tcW w:w="3500" w:type="dxa"/>
            <w:vMerge w:val="restart"/>
            <w:tcBorders>
              <w:top w:val="nil"/>
              <w:left w:val="single" w:sz="8" w:space="0" w:color="auto"/>
              <w:bottom w:val="single" w:sz="8" w:space="0" w:color="000000"/>
              <w:right w:val="single" w:sz="8" w:space="0" w:color="auto"/>
            </w:tcBorders>
            <w:shd w:val="clear" w:color="auto" w:fill="auto"/>
            <w:vAlign w:val="bottom"/>
            <w:hideMark/>
          </w:tcPr>
          <w:p w:rsidR="008C5E20" w:rsidRPr="00D9109B" w:rsidRDefault="008C5E20" w:rsidP="008C5E20">
            <w:pPr>
              <w:jc w:val="center"/>
              <w:rPr>
                <w:b/>
                <w:bCs/>
                <w:color w:val="000000"/>
                <w:sz w:val="18"/>
                <w:szCs w:val="18"/>
              </w:rPr>
            </w:pPr>
            <w:r w:rsidRPr="00D9109B">
              <w:rPr>
                <w:b/>
                <w:bCs/>
                <w:color w:val="000000"/>
                <w:sz w:val="18"/>
                <w:szCs w:val="18"/>
              </w:rPr>
              <w:t>Vagyonkezelésbe adott eszközök</w:t>
            </w:r>
          </w:p>
        </w:tc>
        <w:tc>
          <w:tcPr>
            <w:tcW w:w="190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color w:val="000000"/>
                <w:sz w:val="18"/>
                <w:szCs w:val="18"/>
              </w:rPr>
            </w:pPr>
            <w:r w:rsidRPr="00D9109B">
              <w:rPr>
                <w:color w:val="000000"/>
                <w:sz w:val="18"/>
                <w:szCs w:val="18"/>
              </w:rPr>
              <w:t>Bruttó érték</w:t>
            </w:r>
          </w:p>
        </w:tc>
        <w:tc>
          <w:tcPr>
            <w:tcW w:w="2140" w:type="dxa"/>
            <w:tcBorders>
              <w:top w:val="nil"/>
              <w:left w:val="nil"/>
              <w:bottom w:val="single" w:sz="8" w:space="0" w:color="auto"/>
              <w:right w:val="single" w:sz="8" w:space="0" w:color="auto"/>
            </w:tcBorders>
            <w:shd w:val="clear" w:color="auto" w:fill="auto"/>
            <w:noWrap/>
            <w:vAlign w:val="bottom"/>
            <w:hideMark/>
          </w:tcPr>
          <w:p w:rsidR="008C5E20" w:rsidRPr="00D9109B" w:rsidRDefault="008C5E20" w:rsidP="008C5E20">
            <w:pPr>
              <w:jc w:val="center"/>
              <w:rPr>
                <w:color w:val="000000"/>
                <w:sz w:val="18"/>
                <w:szCs w:val="18"/>
              </w:rPr>
            </w:pPr>
            <w:r w:rsidRPr="00D9109B">
              <w:rPr>
                <w:color w:val="000000"/>
                <w:sz w:val="18"/>
                <w:szCs w:val="18"/>
              </w:rPr>
              <w:t>529 035</w:t>
            </w:r>
          </w:p>
        </w:tc>
      </w:tr>
      <w:tr w:rsidR="008C5E20" w:rsidRPr="00D9109B" w:rsidTr="008C5E20">
        <w:trPr>
          <w:trHeight w:val="300"/>
        </w:trPr>
        <w:tc>
          <w:tcPr>
            <w:tcW w:w="3500" w:type="dxa"/>
            <w:vMerge/>
            <w:tcBorders>
              <w:top w:val="nil"/>
              <w:left w:val="single" w:sz="8" w:space="0" w:color="auto"/>
              <w:bottom w:val="single" w:sz="8" w:space="0" w:color="000000"/>
              <w:right w:val="single" w:sz="8" w:space="0" w:color="auto"/>
            </w:tcBorders>
            <w:vAlign w:val="center"/>
            <w:hideMark/>
          </w:tcPr>
          <w:p w:rsidR="008C5E20" w:rsidRPr="00D9109B" w:rsidRDefault="008C5E20" w:rsidP="008C5E20">
            <w:pPr>
              <w:rPr>
                <w:b/>
                <w:bCs/>
                <w:color w:val="000000"/>
                <w:sz w:val="18"/>
                <w:szCs w:val="18"/>
              </w:rPr>
            </w:pPr>
          </w:p>
        </w:tc>
        <w:tc>
          <w:tcPr>
            <w:tcW w:w="190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color w:val="000000"/>
                <w:sz w:val="18"/>
                <w:szCs w:val="18"/>
              </w:rPr>
            </w:pPr>
            <w:r w:rsidRPr="00D9109B">
              <w:rPr>
                <w:color w:val="000000"/>
                <w:sz w:val="18"/>
                <w:szCs w:val="18"/>
              </w:rPr>
              <w:t>Értékcsökkenés</w:t>
            </w:r>
          </w:p>
        </w:tc>
        <w:tc>
          <w:tcPr>
            <w:tcW w:w="2140" w:type="dxa"/>
            <w:tcBorders>
              <w:top w:val="nil"/>
              <w:left w:val="nil"/>
              <w:bottom w:val="single" w:sz="8" w:space="0" w:color="auto"/>
              <w:right w:val="single" w:sz="8" w:space="0" w:color="auto"/>
            </w:tcBorders>
            <w:shd w:val="clear" w:color="auto" w:fill="auto"/>
            <w:noWrap/>
            <w:vAlign w:val="bottom"/>
            <w:hideMark/>
          </w:tcPr>
          <w:p w:rsidR="008C5E20" w:rsidRPr="00D9109B" w:rsidRDefault="008C5E20" w:rsidP="008C5E20">
            <w:pPr>
              <w:jc w:val="center"/>
              <w:rPr>
                <w:color w:val="000000"/>
                <w:sz w:val="18"/>
                <w:szCs w:val="18"/>
              </w:rPr>
            </w:pPr>
            <w:r w:rsidRPr="00D9109B">
              <w:rPr>
                <w:color w:val="000000"/>
                <w:sz w:val="18"/>
                <w:szCs w:val="18"/>
              </w:rPr>
              <w:t>204 524</w:t>
            </w:r>
          </w:p>
        </w:tc>
      </w:tr>
      <w:tr w:rsidR="008C5E20" w:rsidRPr="00D9109B" w:rsidTr="008C5E20">
        <w:trPr>
          <w:trHeight w:val="300"/>
        </w:trPr>
        <w:tc>
          <w:tcPr>
            <w:tcW w:w="3500" w:type="dxa"/>
            <w:vMerge/>
            <w:tcBorders>
              <w:top w:val="nil"/>
              <w:left w:val="single" w:sz="8" w:space="0" w:color="auto"/>
              <w:bottom w:val="single" w:sz="8" w:space="0" w:color="000000"/>
              <w:right w:val="single" w:sz="8" w:space="0" w:color="auto"/>
            </w:tcBorders>
            <w:vAlign w:val="center"/>
            <w:hideMark/>
          </w:tcPr>
          <w:p w:rsidR="008C5E20" w:rsidRPr="00D9109B" w:rsidRDefault="008C5E20" w:rsidP="008C5E20">
            <w:pPr>
              <w:rPr>
                <w:b/>
                <w:bCs/>
                <w:color w:val="000000"/>
                <w:sz w:val="18"/>
                <w:szCs w:val="18"/>
              </w:rPr>
            </w:pPr>
          </w:p>
        </w:tc>
        <w:tc>
          <w:tcPr>
            <w:tcW w:w="190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b/>
                <w:bCs/>
                <w:color w:val="000000"/>
                <w:sz w:val="18"/>
                <w:szCs w:val="18"/>
              </w:rPr>
            </w:pPr>
            <w:r w:rsidRPr="00D9109B">
              <w:rPr>
                <w:b/>
                <w:bCs/>
                <w:color w:val="000000"/>
                <w:sz w:val="18"/>
                <w:szCs w:val="18"/>
              </w:rPr>
              <w:t>Elhasználódási fok</w:t>
            </w:r>
          </w:p>
        </w:tc>
        <w:tc>
          <w:tcPr>
            <w:tcW w:w="2140" w:type="dxa"/>
            <w:tcBorders>
              <w:top w:val="nil"/>
              <w:left w:val="nil"/>
              <w:bottom w:val="single" w:sz="8" w:space="0" w:color="auto"/>
              <w:right w:val="single" w:sz="8" w:space="0" w:color="auto"/>
            </w:tcBorders>
            <w:shd w:val="clear" w:color="auto" w:fill="auto"/>
            <w:noWrap/>
            <w:vAlign w:val="bottom"/>
            <w:hideMark/>
          </w:tcPr>
          <w:p w:rsidR="008C5E20" w:rsidRPr="00D9109B" w:rsidRDefault="008C5E20" w:rsidP="008C5E20">
            <w:pPr>
              <w:jc w:val="center"/>
              <w:rPr>
                <w:b/>
                <w:bCs/>
                <w:color w:val="000000"/>
                <w:sz w:val="18"/>
                <w:szCs w:val="18"/>
              </w:rPr>
            </w:pPr>
            <w:r w:rsidRPr="00D9109B">
              <w:rPr>
                <w:b/>
                <w:bCs/>
                <w:color w:val="000000"/>
                <w:sz w:val="18"/>
                <w:szCs w:val="18"/>
              </w:rPr>
              <w:t>38,66%</w:t>
            </w:r>
          </w:p>
        </w:tc>
      </w:tr>
      <w:tr w:rsidR="008C5E20" w:rsidRPr="00D9109B" w:rsidTr="008C5E20">
        <w:trPr>
          <w:trHeight w:val="300"/>
        </w:trPr>
        <w:tc>
          <w:tcPr>
            <w:tcW w:w="3500" w:type="dxa"/>
            <w:vMerge w:val="restart"/>
            <w:tcBorders>
              <w:top w:val="nil"/>
              <w:left w:val="single" w:sz="8" w:space="0" w:color="auto"/>
              <w:bottom w:val="single" w:sz="8" w:space="0" w:color="000000"/>
              <w:right w:val="single" w:sz="8" w:space="0" w:color="auto"/>
            </w:tcBorders>
            <w:shd w:val="clear" w:color="auto" w:fill="auto"/>
            <w:vAlign w:val="bottom"/>
            <w:hideMark/>
          </w:tcPr>
          <w:p w:rsidR="008C5E20" w:rsidRPr="00D9109B" w:rsidRDefault="008C5E20" w:rsidP="008C5E20">
            <w:pPr>
              <w:jc w:val="center"/>
              <w:rPr>
                <w:b/>
                <w:bCs/>
                <w:color w:val="000000"/>
                <w:sz w:val="18"/>
                <w:szCs w:val="18"/>
              </w:rPr>
            </w:pPr>
            <w:r w:rsidRPr="00D9109B">
              <w:rPr>
                <w:b/>
                <w:bCs/>
                <w:color w:val="000000"/>
                <w:sz w:val="18"/>
                <w:szCs w:val="18"/>
              </w:rPr>
              <w:t>Eszközök összesen</w:t>
            </w:r>
          </w:p>
        </w:tc>
        <w:tc>
          <w:tcPr>
            <w:tcW w:w="190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color w:val="000000"/>
                <w:sz w:val="18"/>
                <w:szCs w:val="18"/>
              </w:rPr>
            </w:pPr>
            <w:r w:rsidRPr="00D9109B">
              <w:rPr>
                <w:color w:val="000000"/>
                <w:sz w:val="18"/>
                <w:szCs w:val="18"/>
              </w:rPr>
              <w:t>Bruttó érték</w:t>
            </w:r>
          </w:p>
        </w:tc>
        <w:tc>
          <w:tcPr>
            <w:tcW w:w="2140" w:type="dxa"/>
            <w:tcBorders>
              <w:top w:val="nil"/>
              <w:left w:val="nil"/>
              <w:bottom w:val="single" w:sz="8" w:space="0" w:color="auto"/>
              <w:right w:val="single" w:sz="8" w:space="0" w:color="auto"/>
            </w:tcBorders>
            <w:shd w:val="clear" w:color="auto" w:fill="auto"/>
            <w:noWrap/>
            <w:vAlign w:val="bottom"/>
            <w:hideMark/>
          </w:tcPr>
          <w:p w:rsidR="008C5E20" w:rsidRPr="00D9109B" w:rsidRDefault="008C5E20" w:rsidP="008C5E20">
            <w:pPr>
              <w:jc w:val="center"/>
              <w:rPr>
                <w:color w:val="000000"/>
                <w:sz w:val="18"/>
                <w:szCs w:val="18"/>
              </w:rPr>
            </w:pPr>
            <w:r w:rsidRPr="00D9109B">
              <w:rPr>
                <w:color w:val="000000"/>
                <w:sz w:val="18"/>
                <w:szCs w:val="18"/>
              </w:rPr>
              <w:t>1 846 490</w:t>
            </w:r>
          </w:p>
        </w:tc>
      </w:tr>
      <w:tr w:rsidR="008C5E20" w:rsidRPr="00D9109B" w:rsidTr="008C5E20">
        <w:trPr>
          <w:trHeight w:val="300"/>
        </w:trPr>
        <w:tc>
          <w:tcPr>
            <w:tcW w:w="3500" w:type="dxa"/>
            <w:vMerge/>
            <w:tcBorders>
              <w:top w:val="nil"/>
              <w:left w:val="single" w:sz="8" w:space="0" w:color="auto"/>
              <w:bottom w:val="single" w:sz="8" w:space="0" w:color="000000"/>
              <w:right w:val="single" w:sz="8" w:space="0" w:color="auto"/>
            </w:tcBorders>
            <w:vAlign w:val="center"/>
            <w:hideMark/>
          </w:tcPr>
          <w:p w:rsidR="008C5E20" w:rsidRPr="00D9109B" w:rsidRDefault="008C5E20" w:rsidP="008C5E20">
            <w:pPr>
              <w:rPr>
                <w:b/>
                <w:bCs/>
                <w:color w:val="000000"/>
                <w:sz w:val="18"/>
                <w:szCs w:val="18"/>
              </w:rPr>
            </w:pPr>
          </w:p>
        </w:tc>
        <w:tc>
          <w:tcPr>
            <w:tcW w:w="190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color w:val="000000"/>
                <w:sz w:val="18"/>
                <w:szCs w:val="18"/>
              </w:rPr>
            </w:pPr>
            <w:r w:rsidRPr="00D9109B">
              <w:rPr>
                <w:color w:val="000000"/>
                <w:sz w:val="18"/>
                <w:szCs w:val="18"/>
              </w:rPr>
              <w:t>Értékcsökkenés</w:t>
            </w:r>
          </w:p>
        </w:tc>
        <w:tc>
          <w:tcPr>
            <w:tcW w:w="2140" w:type="dxa"/>
            <w:tcBorders>
              <w:top w:val="nil"/>
              <w:left w:val="nil"/>
              <w:bottom w:val="single" w:sz="8" w:space="0" w:color="auto"/>
              <w:right w:val="single" w:sz="8" w:space="0" w:color="auto"/>
            </w:tcBorders>
            <w:shd w:val="clear" w:color="auto" w:fill="auto"/>
            <w:noWrap/>
            <w:vAlign w:val="bottom"/>
            <w:hideMark/>
          </w:tcPr>
          <w:p w:rsidR="008C5E20" w:rsidRPr="00D9109B" w:rsidRDefault="008C5E20" w:rsidP="008C5E20">
            <w:pPr>
              <w:jc w:val="center"/>
              <w:rPr>
                <w:color w:val="000000"/>
                <w:sz w:val="18"/>
                <w:szCs w:val="18"/>
              </w:rPr>
            </w:pPr>
            <w:r w:rsidRPr="00D9109B">
              <w:rPr>
                <w:color w:val="000000"/>
                <w:sz w:val="18"/>
                <w:szCs w:val="18"/>
              </w:rPr>
              <w:t>524 734</w:t>
            </w:r>
          </w:p>
        </w:tc>
      </w:tr>
      <w:tr w:rsidR="008C5E20" w:rsidRPr="00D9109B" w:rsidTr="008C5E20">
        <w:trPr>
          <w:trHeight w:val="300"/>
        </w:trPr>
        <w:tc>
          <w:tcPr>
            <w:tcW w:w="3500" w:type="dxa"/>
            <w:vMerge/>
            <w:tcBorders>
              <w:top w:val="nil"/>
              <w:left w:val="single" w:sz="8" w:space="0" w:color="auto"/>
              <w:bottom w:val="single" w:sz="8" w:space="0" w:color="000000"/>
              <w:right w:val="single" w:sz="8" w:space="0" w:color="auto"/>
            </w:tcBorders>
            <w:vAlign w:val="center"/>
            <w:hideMark/>
          </w:tcPr>
          <w:p w:rsidR="008C5E20" w:rsidRPr="00D9109B" w:rsidRDefault="008C5E20" w:rsidP="008C5E20">
            <w:pPr>
              <w:rPr>
                <w:b/>
                <w:bCs/>
                <w:color w:val="000000"/>
                <w:sz w:val="18"/>
                <w:szCs w:val="18"/>
              </w:rPr>
            </w:pPr>
          </w:p>
        </w:tc>
        <w:tc>
          <w:tcPr>
            <w:tcW w:w="1900" w:type="dxa"/>
            <w:tcBorders>
              <w:top w:val="nil"/>
              <w:left w:val="nil"/>
              <w:bottom w:val="single" w:sz="8" w:space="0" w:color="auto"/>
              <w:right w:val="single" w:sz="8" w:space="0" w:color="auto"/>
            </w:tcBorders>
            <w:shd w:val="clear" w:color="auto" w:fill="auto"/>
            <w:vAlign w:val="bottom"/>
            <w:hideMark/>
          </w:tcPr>
          <w:p w:rsidR="008C5E20" w:rsidRPr="00D9109B" w:rsidRDefault="008C5E20" w:rsidP="008C5E20">
            <w:pPr>
              <w:jc w:val="center"/>
              <w:rPr>
                <w:b/>
                <w:bCs/>
                <w:color w:val="000000"/>
                <w:sz w:val="18"/>
                <w:szCs w:val="18"/>
              </w:rPr>
            </w:pPr>
            <w:r w:rsidRPr="00D9109B">
              <w:rPr>
                <w:b/>
                <w:bCs/>
                <w:color w:val="000000"/>
                <w:sz w:val="18"/>
                <w:szCs w:val="18"/>
              </w:rPr>
              <w:t>Elhasználódási fok</w:t>
            </w:r>
          </w:p>
        </w:tc>
        <w:tc>
          <w:tcPr>
            <w:tcW w:w="2140" w:type="dxa"/>
            <w:tcBorders>
              <w:top w:val="nil"/>
              <w:left w:val="nil"/>
              <w:bottom w:val="single" w:sz="8" w:space="0" w:color="auto"/>
              <w:right w:val="single" w:sz="8" w:space="0" w:color="auto"/>
            </w:tcBorders>
            <w:shd w:val="clear" w:color="auto" w:fill="auto"/>
            <w:noWrap/>
            <w:vAlign w:val="bottom"/>
            <w:hideMark/>
          </w:tcPr>
          <w:p w:rsidR="008C5E20" w:rsidRPr="00D9109B" w:rsidRDefault="008C5E20" w:rsidP="008C5E20">
            <w:pPr>
              <w:jc w:val="center"/>
              <w:rPr>
                <w:b/>
                <w:bCs/>
                <w:color w:val="000000"/>
                <w:sz w:val="18"/>
                <w:szCs w:val="18"/>
              </w:rPr>
            </w:pPr>
            <w:r w:rsidRPr="00D9109B">
              <w:rPr>
                <w:b/>
                <w:bCs/>
                <w:color w:val="000000"/>
                <w:sz w:val="18"/>
                <w:szCs w:val="18"/>
              </w:rPr>
              <w:t>28,42%</w:t>
            </w:r>
          </w:p>
        </w:tc>
      </w:tr>
    </w:tbl>
    <w:p w:rsidR="008C5E20" w:rsidRPr="00D9109B" w:rsidRDefault="008C5E20" w:rsidP="006A2702">
      <w:pPr>
        <w:tabs>
          <w:tab w:val="left" w:pos="0"/>
        </w:tabs>
        <w:jc w:val="both"/>
        <w:rPr>
          <w:i/>
        </w:rPr>
      </w:pPr>
    </w:p>
    <w:p w:rsidR="00F80C7A" w:rsidRPr="00D9109B" w:rsidRDefault="00F80C7A" w:rsidP="005501E7">
      <w:pPr>
        <w:jc w:val="both"/>
        <w:rPr>
          <w:iCs/>
        </w:rPr>
      </w:pPr>
    </w:p>
    <w:p w:rsidR="00F80C7A" w:rsidRPr="00D9109B" w:rsidRDefault="00F80C7A" w:rsidP="005501E7">
      <w:pPr>
        <w:jc w:val="both"/>
        <w:rPr>
          <w:iCs/>
        </w:rPr>
      </w:pPr>
    </w:p>
    <w:p w:rsidR="005501E7" w:rsidRPr="00D9109B" w:rsidRDefault="005501E7" w:rsidP="005501E7">
      <w:pPr>
        <w:jc w:val="both"/>
        <w:rPr>
          <w:i/>
          <w:sz w:val="22"/>
          <w:szCs w:val="22"/>
        </w:rPr>
      </w:pPr>
      <w:r w:rsidRPr="00D9109B">
        <w:rPr>
          <w:i/>
          <w:iCs/>
        </w:rPr>
        <w:t xml:space="preserve">Alcsútdoboz Település Önkormányzat </w:t>
      </w:r>
      <w:r w:rsidR="00FB7737" w:rsidRPr="00D9109B">
        <w:rPr>
          <w:i/>
          <w:iCs/>
        </w:rPr>
        <w:t xml:space="preserve">többször módosított 12/2004. (VII.1.) számú </w:t>
      </w:r>
      <w:r w:rsidRPr="00D9109B">
        <w:rPr>
          <w:i/>
          <w:iCs/>
        </w:rPr>
        <w:t>önkormányzati rendeleté</w:t>
      </w:r>
      <w:r w:rsidR="00FB7737" w:rsidRPr="00D9109B">
        <w:rPr>
          <w:i/>
          <w:iCs/>
        </w:rPr>
        <w:t>ben</w:t>
      </w:r>
      <w:r w:rsidRPr="00D9109B">
        <w:rPr>
          <w:i/>
          <w:iCs/>
        </w:rPr>
        <w:t xml:space="preserve"> döntött </w:t>
      </w:r>
      <w:r w:rsidR="00143BE1" w:rsidRPr="00D9109B">
        <w:rPr>
          <w:i/>
          <w:iCs/>
        </w:rPr>
        <w:t xml:space="preserve">a </w:t>
      </w:r>
      <w:r w:rsidRPr="00D9109B">
        <w:rPr>
          <w:i/>
          <w:iCs/>
        </w:rPr>
        <w:t>Környezetvédelmi Alap létrehozásáról</w:t>
      </w:r>
      <w:r w:rsidR="00FB7737" w:rsidRPr="00D9109B">
        <w:rPr>
          <w:i/>
          <w:iCs/>
        </w:rPr>
        <w:t xml:space="preserve">, melynek felhasználásáról a </w:t>
      </w:r>
      <w:r w:rsidRPr="00D9109B">
        <w:rPr>
          <w:bCs/>
          <w:i/>
          <w:color w:val="000000"/>
          <w:sz w:val="22"/>
          <w:szCs w:val="22"/>
        </w:rPr>
        <w:t>környezet védelmének általános szabályairól</w:t>
      </w:r>
      <w:r w:rsidR="00143BE1" w:rsidRPr="00D9109B">
        <w:rPr>
          <w:bCs/>
          <w:i/>
          <w:color w:val="000000"/>
          <w:sz w:val="22"/>
          <w:szCs w:val="22"/>
        </w:rPr>
        <w:t xml:space="preserve"> </w:t>
      </w:r>
      <w:r w:rsidRPr="00D9109B">
        <w:rPr>
          <w:rStyle w:val="apple-converted-space"/>
          <w:bCs/>
          <w:i/>
          <w:color w:val="000000"/>
          <w:sz w:val="22"/>
          <w:szCs w:val="22"/>
        </w:rPr>
        <w:t xml:space="preserve">szóló 1995. évi LIII. törvény 58. § (5) bekezdése </w:t>
      </w:r>
      <w:r w:rsidR="00FB7737" w:rsidRPr="00D9109B">
        <w:rPr>
          <w:rStyle w:val="apple-converted-space"/>
          <w:bCs/>
          <w:i/>
          <w:color w:val="000000"/>
          <w:sz w:val="22"/>
          <w:szCs w:val="22"/>
        </w:rPr>
        <w:t xml:space="preserve">alapján </w:t>
      </w:r>
      <w:r w:rsidRPr="00D9109B">
        <w:rPr>
          <w:bCs/>
          <w:i/>
          <w:color w:val="000000"/>
          <w:sz w:val="22"/>
          <w:szCs w:val="22"/>
        </w:rPr>
        <w:t>a képviselő-testületnek évente a költségvetési rendelet és a zárszámadás elfogadásával egyidejűleg kell rendelkeznie.</w:t>
      </w:r>
    </w:p>
    <w:p w:rsidR="000409C6" w:rsidRPr="00D9109B" w:rsidRDefault="000409C6" w:rsidP="000409C6">
      <w:pPr>
        <w:pStyle w:val="NormlWeb"/>
        <w:spacing w:before="160" w:beforeAutospacing="0" w:after="80" w:afterAutospacing="0"/>
        <w:jc w:val="both"/>
        <w:rPr>
          <w:bCs/>
          <w:i/>
          <w:color w:val="000000"/>
          <w:sz w:val="22"/>
          <w:szCs w:val="22"/>
        </w:rPr>
      </w:pPr>
      <w:r w:rsidRPr="00D9109B">
        <w:rPr>
          <w:bCs/>
          <w:i/>
          <w:color w:val="000000"/>
          <w:sz w:val="22"/>
          <w:szCs w:val="22"/>
        </w:rPr>
        <w:t xml:space="preserve">A környezetterhelési díjról szóló </w:t>
      </w:r>
      <w:r w:rsidR="005501E7" w:rsidRPr="00D9109B">
        <w:rPr>
          <w:bCs/>
          <w:i/>
          <w:color w:val="000000"/>
          <w:sz w:val="22"/>
          <w:szCs w:val="22"/>
        </w:rPr>
        <w:t>2003. évi LXXXIX.</w:t>
      </w:r>
      <w:r w:rsidRPr="00D9109B">
        <w:rPr>
          <w:bCs/>
          <w:i/>
          <w:color w:val="000000"/>
          <w:sz w:val="22"/>
          <w:szCs w:val="22"/>
        </w:rPr>
        <w:t xml:space="preserve"> </w:t>
      </w:r>
      <w:r w:rsidR="005501E7" w:rsidRPr="00D9109B">
        <w:rPr>
          <w:bCs/>
          <w:i/>
          <w:color w:val="000000"/>
          <w:sz w:val="22"/>
          <w:szCs w:val="22"/>
        </w:rPr>
        <w:t>törvény</w:t>
      </w:r>
      <w:r w:rsidRPr="00D9109B">
        <w:rPr>
          <w:bCs/>
          <w:i/>
          <w:color w:val="000000"/>
          <w:sz w:val="22"/>
          <w:szCs w:val="22"/>
        </w:rPr>
        <w:t xml:space="preserve"> 21/b.§</w:t>
      </w:r>
      <w:proofErr w:type="spellStart"/>
      <w:r w:rsidRPr="00D9109B">
        <w:rPr>
          <w:bCs/>
          <w:i/>
          <w:color w:val="000000"/>
          <w:sz w:val="22"/>
          <w:szCs w:val="22"/>
        </w:rPr>
        <w:t>-</w:t>
      </w:r>
      <w:proofErr w:type="gramStart"/>
      <w:r w:rsidRPr="00D9109B">
        <w:rPr>
          <w:bCs/>
          <w:i/>
          <w:color w:val="000000"/>
          <w:sz w:val="22"/>
          <w:szCs w:val="22"/>
        </w:rPr>
        <w:t>a</w:t>
      </w:r>
      <w:proofErr w:type="spellEnd"/>
      <w:proofErr w:type="gramEnd"/>
      <w:r w:rsidRPr="00D9109B">
        <w:rPr>
          <w:bCs/>
          <w:i/>
          <w:color w:val="000000"/>
          <w:sz w:val="22"/>
          <w:szCs w:val="22"/>
        </w:rPr>
        <w:t xml:space="preserve"> alapján a talajterhelési díj a környezetvédelmi alap bevétele. </w:t>
      </w:r>
    </w:p>
    <w:p w:rsidR="005501E7" w:rsidRPr="00D9109B" w:rsidRDefault="000409C6" w:rsidP="00D95A95">
      <w:pPr>
        <w:jc w:val="both"/>
        <w:rPr>
          <w:i/>
          <w:sz w:val="22"/>
          <w:szCs w:val="22"/>
        </w:rPr>
      </w:pPr>
      <w:r w:rsidRPr="00D9109B">
        <w:rPr>
          <w:i/>
          <w:sz w:val="22"/>
          <w:szCs w:val="22"/>
        </w:rPr>
        <w:t>A Környezetvédelmi Alap 201</w:t>
      </w:r>
      <w:r w:rsidR="008C5E20" w:rsidRPr="00D9109B">
        <w:rPr>
          <w:i/>
          <w:sz w:val="22"/>
          <w:szCs w:val="22"/>
        </w:rPr>
        <w:t>5</w:t>
      </w:r>
      <w:r w:rsidRPr="00D9109B">
        <w:rPr>
          <w:i/>
          <w:sz w:val="22"/>
          <w:szCs w:val="22"/>
        </w:rPr>
        <w:t xml:space="preserve">. évi alakulását a zárszámadási rendelettervezet </w:t>
      </w:r>
      <w:r w:rsidR="006A2702" w:rsidRPr="00D56DFF">
        <w:rPr>
          <w:i/>
          <w:sz w:val="22"/>
          <w:szCs w:val="22"/>
        </w:rPr>
        <w:t>21</w:t>
      </w:r>
      <w:r w:rsidRPr="00D56DFF">
        <w:rPr>
          <w:i/>
          <w:sz w:val="22"/>
          <w:szCs w:val="22"/>
        </w:rPr>
        <w:t>.</w:t>
      </w:r>
      <w:r w:rsidRPr="00D9109B">
        <w:rPr>
          <w:i/>
          <w:sz w:val="22"/>
          <w:szCs w:val="22"/>
        </w:rPr>
        <w:t xml:space="preserve"> melléklete tartalmazza.</w:t>
      </w:r>
    </w:p>
    <w:p w:rsidR="000409C6" w:rsidRPr="00D9109B" w:rsidRDefault="000409C6" w:rsidP="00D95A95">
      <w:pPr>
        <w:jc w:val="both"/>
        <w:rPr>
          <w:i/>
          <w:sz w:val="22"/>
          <w:szCs w:val="22"/>
        </w:rPr>
      </w:pPr>
    </w:p>
    <w:p w:rsidR="00F80C7A" w:rsidRPr="00D9109B" w:rsidRDefault="00F80C7A" w:rsidP="00D95A95">
      <w:pPr>
        <w:jc w:val="both"/>
        <w:rPr>
          <w:b/>
          <w:i/>
          <w:sz w:val="22"/>
          <w:szCs w:val="22"/>
          <w:u w:val="single"/>
        </w:rPr>
      </w:pPr>
      <w:proofErr w:type="spellStart"/>
      <w:r w:rsidRPr="00D9109B">
        <w:rPr>
          <w:b/>
          <w:i/>
          <w:sz w:val="22"/>
          <w:szCs w:val="22"/>
          <w:u w:val="single"/>
        </w:rPr>
        <w:t>Háromhárs</w:t>
      </w:r>
      <w:proofErr w:type="spellEnd"/>
      <w:r w:rsidRPr="00D9109B">
        <w:rPr>
          <w:b/>
          <w:i/>
          <w:sz w:val="22"/>
          <w:szCs w:val="22"/>
          <w:u w:val="single"/>
        </w:rPr>
        <w:t xml:space="preserve"> Óvoda </w:t>
      </w:r>
      <w:r w:rsidR="00491E7D" w:rsidRPr="00D9109B">
        <w:rPr>
          <w:b/>
          <w:i/>
          <w:sz w:val="22"/>
          <w:szCs w:val="22"/>
          <w:u w:val="single"/>
        </w:rPr>
        <w:t>beszámolója</w:t>
      </w:r>
    </w:p>
    <w:p w:rsidR="00F80C7A" w:rsidRPr="00D9109B" w:rsidRDefault="00F80C7A" w:rsidP="00D95A95">
      <w:pPr>
        <w:jc w:val="both"/>
        <w:rPr>
          <w:i/>
          <w:sz w:val="22"/>
          <w:szCs w:val="22"/>
        </w:rPr>
      </w:pPr>
    </w:p>
    <w:p w:rsidR="00D9109B" w:rsidRDefault="00D9109B" w:rsidP="00D95A95">
      <w:pPr>
        <w:jc w:val="both"/>
        <w:rPr>
          <w:i/>
          <w:sz w:val="22"/>
          <w:szCs w:val="22"/>
        </w:rPr>
      </w:pPr>
      <w:r>
        <w:rPr>
          <w:i/>
          <w:sz w:val="22"/>
          <w:szCs w:val="22"/>
        </w:rPr>
        <w:t xml:space="preserve">Az óvoda </w:t>
      </w:r>
      <w:r w:rsidRPr="00B32132">
        <w:rPr>
          <w:b/>
          <w:i/>
          <w:sz w:val="22"/>
          <w:szCs w:val="22"/>
        </w:rPr>
        <w:t>háromcsoportos óvodaként</w:t>
      </w:r>
      <w:r>
        <w:rPr>
          <w:i/>
          <w:sz w:val="22"/>
          <w:szCs w:val="22"/>
        </w:rPr>
        <w:t xml:space="preserve"> működik, így a felvehető maximális </w:t>
      </w:r>
      <w:r w:rsidR="00B32132">
        <w:rPr>
          <w:i/>
          <w:sz w:val="22"/>
          <w:szCs w:val="22"/>
        </w:rPr>
        <w:t xml:space="preserve">gyermekek száma </w:t>
      </w:r>
      <w:r>
        <w:rPr>
          <w:i/>
          <w:sz w:val="22"/>
          <w:szCs w:val="22"/>
        </w:rPr>
        <w:t>75 fő.</w:t>
      </w:r>
    </w:p>
    <w:p w:rsidR="00B32132" w:rsidRDefault="00D9109B" w:rsidP="00D95A95">
      <w:pPr>
        <w:jc w:val="both"/>
        <w:rPr>
          <w:i/>
          <w:sz w:val="22"/>
          <w:szCs w:val="22"/>
        </w:rPr>
      </w:pPr>
      <w:r>
        <w:rPr>
          <w:i/>
          <w:sz w:val="22"/>
          <w:szCs w:val="22"/>
        </w:rPr>
        <w:t>2014/2015.nevelési évben 53 fő, míg a 2015/2016. nevelési évben 61 fő gyermek óvodai nevelése után igényelhettünk állami t</w:t>
      </w:r>
      <w:r w:rsidR="00B32132">
        <w:rPr>
          <w:i/>
          <w:sz w:val="22"/>
          <w:szCs w:val="22"/>
        </w:rPr>
        <w:t>ámogatást. Ezen létadatok alapján az óvoda</w:t>
      </w:r>
      <w:r>
        <w:rPr>
          <w:i/>
          <w:sz w:val="22"/>
          <w:szCs w:val="22"/>
        </w:rPr>
        <w:t xml:space="preserve"> </w:t>
      </w:r>
      <w:r w:rsidRPr="00B32132">
        <w:rPr>
          <w:b/>
          <w:i/>
          <w:sz w:val="22"/>
          <w:szCs w:val="22"/>
        </w:rPr>
        <w:t>kihasználtság</w:t>
      </w:r>
      <w:r w:rsidR="00B32132" w:rsidRPr="00B32132">
        <w:rPr>
          <w:b/>
          <w:i/>
          <w:sz w:val="22"/>
          <w:szCs w:val="22"/>
        </w:rPr>
        <w:t>a</w:t>
      </w:r>
      <w:r w:rsidR="00B32132">
        <w:rPr>
          <w:i/>
          <w:sz w:val="22"/>
          <w:szCs w:val="22"/>
        </w:rPr>
        <w:t xml:space="preserve"> az év első 8 hónapjában </w:t>
      </w:r>
      <w:r w:rsidR="00B32132" w:rsidRPr="00B32132">
        <w:rPr>
          <w:b/>
          <w:i/>
          <w:sz w:val="22"/>
          <w:szCs w:val="22"/>
        </w:rPr>
        <w:t>71 %</w:t>
      </w:r>
      <w:r w:rsidR="00B32132">
        <w:rPr>
          <w:i/>
          <w:sz w:val="22"/>
          <w:szCs w:val="22"/>
        </w:rPr>
        <w:t xml:space="preserve">, míg az utolsó 4 hónapban </w:t>
      </w:r>
      <w:r w:rsidR="00B32132" w:rsidRPr="00B32132">
        <w:rPr>
          <w:b/>
          <w:i/>
          <w:sz w:val="22"/>
          <w:szCs w:val="22"/>
        </w:rPr>
        <w:t>81 %</w:t>
      </w:r>
      <w:r w:rsidR="00B32132">
        <w:rPr>
          <w:i/>
          <w:sz w:val="22"/>
          <w:szCs w:val="22"/>
        </w:rPr>
        <w:t>.</w:t>
      </w:r>
    </w:p>
    <w:p w:rsidR="00B2254B" w:rsidRDefault="00B2254B" w:rsidP="00D95A95">
      <w:pPr>
        <w:jc w:val="both"/>
        <w:rPr>
          <w:i/>
          <w:sz w:val="22"/>
          <w:szCs w:val="22"/>
        </w:rPr>
      </w:pPr>
    </w:p>
    <w:p w:rsidR="00B32132" w:rsidRPr="00D9109B" w:rsidRDefault="00B32132" w:rsidP="00D95A95">
      <w:pPr>
        <w:jc w:val="both"/>
        <w:rPr>
          <w:i/>
          <w:sz w:val="22"/>
          <w:szCs w:val="22"/>
        </w:rPr>
      </w:pPr>
    </w:p>
    <w:p w:rsidR="00491E7D" w:rsidRPr="00D9109B" w:rsidRDefault="00491E7D" w:rsidP="00491E7D">
      <w:pPr>
        <w:jc w:val="both"/>
        <w:rPr>
          <w:b/>
          <w:i/>
          <w:sz w:val="22"/>
          <w:szCs w:val="22"/>
        </w:rPr>
      </w:pPr>
      <w:r w:rsidRPr="00D9109B">
        <w:rPr>
          <w:b/>
          <w:i/>
          <w:sz w:val="22"/>
          <w:szCs w:val="22"/>
        </w:rPr>
        <w:lastRenderedPageBreak/>
        <w:t>I. Bevételi források és azok teljesítése</w:t>
      </w:r>
    </w:p>
    <w:p w:rsidR="00491E7D" w:rsidRPr="00D9109B" w:rsidRDefault="00491E7D" w:rsidP="00491E7D">
      <w:pPr>
        <w:jc w:val="both"/>
        <w:rPr>
          <w:b/>
          <w:i/>
          <w:sz w:val="22"/>
          <w:szCs w:val="22"/>
        </w:rPr>
      </w:pPr>
    </w:p>
    <w:p w:rsidR="00491E7D" w:rsidRPr="00D9109B" w:rsidRDefault="00B32132" w:rsidP="00491E7D">
      <w:pPr>
        <w:jc w:val="both"/>
        <w:rPr>
          <w:i/>
        </w:rPr>
      </w:pPr>
      <w:r>
        <w:rPr>
          <w:i/>
        </w:rPr>
        <w:t>58.742</w:t>
      </w:r>
      <w:r w:rsidR="00491E7D" w:rsidRPr="00D9109B">
        <w:rPr>
          <w:i/>
        </w:rPr>
        <w:t xml:space="preserve"> </w:t>
      </w:r>
      <w:proofErr w:type="spellStart"/>
      <w:r w:rsidR="00491E7D" w:rsidRPr="00D9109B">
        <w:rPr>
          <w:i/>
        </w:rPr>
        <w:t>eFt</w:t>
      </w:r>
      <w:proofErr w:type="spellEnd"/>
      <w:r w:rsidR="00491E7D" w:rsidRPr="00D9109B">
        <w:rPr>
          <w:i/>
        </w:rPr>
        <w:t xml:space="preserve"> módosított előirányzattal szemben </w:t>
      </w:r>
      <w:r>
        <w:rPr>
          <w:i/>
        </w:rPr>
        <w:t>58.701</w:t>
      </w:r>
      <w:r w:rsidR="00491E7D" w:rsidRPr="00D9109B">
        <w:rPr>
          <w:i/>
        </w:rPr>
        <w:t xml:space="preserve"> </w:t>
      </w:r>
      <w:proofErr w:type="spellStart"/>
      <w:r w:rsidR="00491E7D" w:rsidRPr="00D9109B">
        <w:rPr>
          <w:i/>
        </w:rPr>
        <w:t>eFt</w:t>
      </w:r>
      <w:proofErr w:type="spellEnd"/>
      <w:r w:rsidR="00491E7D" w:rsidRPr="00D9109B">
        <w:rPr>
          <w:i/>
        </w:rPr>
        <w:t xml:space="preserve"> bevétel teljesült (</w:t>
      </w:r>
      <w:r>
        <w:rPr>
          <w:i/>
        </w:rPr>
        <w:t>99,9</w:t>
      </w:r>
      <w:r w:rsidR="00491E7D" w:rsidRPr="00D9109B">
        <w:rPr>
          <w:i/>
        </w:rPr>
        <w:t>%), melyből:</w:t>
      </w:r>
    </w:p>
    <w:p w:rsidR="00491E7D" w:rsidRPr="00D9109B" w:rsidRDefault="00491E7D" w:rsidP="00491E7D">
      <w:pPr>
        <w:numPr>
          <w:ilvl w:val="0"/>
          <w:numId w:val="2"/>
        </w:numPr>
        <w:jc w:val="both"/>
        <w:rPr>
          <w:i/>
        </w:rPr>
      </w:pPr>
      <w:r w:rsidRPr="00D9109B">
        <w:rPr>
          <w:i/>
        </w:rPr>
        <w:t xml:space="preserve">  </w:t>
      </w:r>
      <w:r w:rsidR="00B32132">
        <w:rPr>
          <w:i/>
        </w:rPr>
        <w:t>8.295</w:t>
      </w:r>
      <w:r w:rsidRPr="00D9109B">
        <w:rPr>
          <w:i/>
        </w:rPr>
        <w:t xml:space="preserve"> </w:t>
      </w:r>
      <w:proofErr w:type="spellStart"/>
      <w:r w:rsidRPr="00D9109B">
        <w:rPr>
          <w:i/>
        </w:rPr>
        <w:t>eFt</w:t>
      </w:r>
      <w:proofErr w:type="spellEnd"/>
      <w:r w:rsidRPr="00D9109B">
        <w:rPr>
          <w:i/>
        </w:rPr>
        <w:t xml:space="preserve"> a működési költségvetés bevétele,</w:t>
      </w:r>
    </w:p>
    <w:p w:rsidR="00491E7D" w:rsidRPr="00D9109B" w:rsidRDefault="00776A49" w:rsidP="00491E7D">
      <w:pPr>
        <w:numPr>
          <w:ilvl w:val="0"/>
          <w:numId w:val="2"/>
        </w:numPr>
        <w:jc w:val="both"/>
        <w:rPr>
          <w:i/>
        </w:rPr>
      </w:pPr>
      <w:r>
        <w:rPr>
          <w:i/>
        </w:rPr>
        <w:t>50.406</w:t>
      </w:r>
      <w:r w:rsidR="00491E7D" w:rsidRPr="00D9109B">
        <w:rPr>
          <w:i/>
        </w:rPr>
        <w:t xml:space="preserve"> </w:t>
      </w:r>
      <w:proofErr w:type="spellStart"/>
      <w:r w:rsidR="00491E7D" w:rsidRPr="00D9109B">
        <w:rPr>
          <w:i/>
        </w:rPr>
        <w:t>eFt</w:t>
      </w:r>
      <w:proofErr w:type="spellEnd"/>
      <w:r w:rsidR="00491E7D" w:rsidRPr="00D9109B">
        <w:rPr>
          <w:i/>
        </w:rPr>
        <w:t xml:space="preserve"> </w:t>
      </w:r>
      <w:r>
        <w:rPr>
          <w:i/>
        </w:rPr>
        <w:t>finanszírozási bevétel</w:t>
      </w:r>
    </w:p>
    <w:p w:rsidR="00491E7D" w:rsidRPr="00D9109B" w:rsidRDefault="00491E7D" w:rsidP="00491E7D">
      <w:pPr>
        <w:jc w:val="both"/>
        <w:rPr>
          <w:sz w:val="22"/>
          <w:szCs w:val="22"/>
        </w:rPr>
      </w:pPr>
    </w:p>
    <w:p w:rsidR="00491E7D" w:rsidRPr="00D9109B" w:rsidRDefault="00491E7D" w:rsidP="00491E7D">
      <w:pPr>
        <w:jc w:val="both"/>
        <w:rPr>
          <w:b/>
          <w:i/>
          <w:sz w:val="22"/>
          <w:szCs w:val="22"/>
        </w:rPr>
      </w:pPr>
      <w:r w:rsidRPr="00D9109B">
        <w:rPr>
          <w:b/>
          <w:i/>
          <w:sz w:val="22"/>
          <w:szCs w:val="22"/>
        </w:rPr>
        <w:t>I.1. Működési bevételek összetétele és alakulása</w:t>
      </w:r>
    </w:p>
    <w:p w:rsidR="00491E7D" w:rsidRPr="00D9109B" w:rsidRDefault="00491E7D" w:rsidP="00491E7D">
      <w:pPr>
        <w:jc w:val="both"/>
        <w:rPr>
          <w:sz w:val="22"/>
          <w:szCs w:val="22"/>
          <w:highlight w:val="cyan"/>
        </w:rPr>
      </w:pPr>
    </w:p>
    <w:p w:rsidR="00491E7D" w:rsidRPr="00D9109B" w:rsidRDefault="00491E7D" w:rsidP="00491E7D">
      <w:pPr>
        <w:jc w:val="both"/>
        <w:rPr>
          <w:b/>
          <w:i/>
          <w:sz w:val="22"/>
          <w:szCs w:val="22"/>
        </w:rPr>
      </w:pPr>
      <w:r w:rsidRPr="00D9109B">
        <w:rPr>
          <w:sz w:val="22"/>
          <w:szCs w:val="22"/>
        </w:rPr>
        <w:tab/>
      </w:r>
      <w:r w:rsidRPr="00D9109B">
        <w:rPr>
          <w:b/>
          <w:i/>
          <w:sz w:val="22"/>
          <w:szCs w:val="22"/>
        </w:rPr>
        <w:t>I.1.1. Működési célú támogatások államháztartáson belülről</w:t>
      </w:r>
    </w:p>
    <w:p w:rsidR="00491E7D" w:rsidRPr="00D9109B" w:rsidRDefault="00491E7D" w:rsidP="00491E7D">
      <w:pPr>
        <w:rPr>
          <w:b/>
          <w:i/>
          <w:sz w:val="22"/>
          <w:szCs w:val="22"/>
        </w:rPr>
      </w:pPr>
      <w:r w:rsidRPr="00D9109B">
        <w:rPr>
          <w:b/>
          <w:bCs/>
          <w:sz w:val="22"/>
          <w:szCs w:val="22"/>
        </w:rPr>
        <w:tab/>
      </w:r>
      <w:r w:rsidRPr="00D9109B">
        <w:rPr>
          <w:b/>
          <w:bCs/>
          <w:sz w:val="22"/>
          <w:szCs w:val="22"/>
        </w:rPr>
        <w:tab/>
      </w:r>
    </w:p>
    <w:p w:rsidR="00B2254B" w:rsidRDefault="00B2254B" w:rsidP="00D95A95">
      <w:pPr>
        <w:jc w:val="both"/>
        <w:rPr>
          <w:i/>
          <w:sz w:val="22"/>
          <w:szCs w:val="22"/>
        </w:rPr>
      </w:pPr>
      <w:r w:rsidRPr="00D9109B">
        <w:rPr>
          <w:i/>
          <w:sz w:val="22"/>
          <w:szCs w:val="22"/>
        </w:rPr>
        <w:tab/>
        <w:t xml:space="preserve">E soron </w:t>
      </w:r>
      <w:r w:rsidR="00776A49">
        <w:rPr>
          <w:i/>
          <w:sz w:val="22"/>
          <w:szCs w:val="22"/>
        </w:rPr>
        <w:t xml:space="preserve">jelenik meg a </w:t>
      </w:r>
      <w:r w:rsidRPr="00D9109B">
        <w:rPr>
          <w:i/>
          <w:sz w:val="22"/>
          <w:szCs w:val="22"/>
        </w:rPr>
        <w:t>TÁMOP pályázati támogatás</w:t>
      </w:r>
      <w:r w:rsidR="00776A49" w:rsidRPr="00776A49">
        <w:rPr>
          <w:i/>
          <w:sz w:val="22"/>
          <w:szCs w:val="22"/>
        </w:rPr>
        <w:t xml:space="preserve"> </w:t>
      </w:r>
      <w:r w:rsidR="00776A49">
        <w:rPr>
          <w:i/>
          <w:sz w:val="22"/>
          <w:szCs w:val="22"/>
        </w:rPr>
        <w:t xml:space="preserve">2015.évben lehívott összege, 6.808 </w:t>
      </w:r>
      <w:proofErr w:type="spellStart"/>
      <w:r w:rsidR="00776A49">
        <w:rPr>
          <w:i/>
          <w:sz w:val="22"/>
          <w:szCs w:val="22"/>
        </w:rPr>
        <w:t>eFt</w:t>
      </w:r>
      <w:proofErr w:type="spellEnd"/>
      <w:r w:rsidR="00776A49">
        <w:rPr>
          <w:i/>
          <w:sz w:val="22"/>
          <w:szCs w:val="22"/>
        </w:rPr>
        <w:t>.</w:t>
      </w:r>
      <w:r w:rsidRPr="00D9109B">
        <w:rPr>
          <w:i/>
          <w:sz w:val="22"/>
          <w:szCs w:val="22"/>
        </w:rPr>
        <w:t xml:space="preserve"> </w:t>
      </w:r>
    </w:p>
    <w:p w:rsidR="00776A49" w:rsidRPr="00D9109B" w:rsidRDefault="00776A49" w:rsidP="00D95A95">
      <w:pPr>
        <w:jc w:val="both"/>
        <w:rPr>
          <w:i/>
          <w:sz w:val="22"/>
          <w:szCs w:val="22"/>
        </w:rPr>
      </w:pPr>
    </w:p>
    <w:p w:rsidR="00B2254B" w:rsidRPr="00D9109B" w:rsidRDefault="00B2254B" w:rsidP="00D95A95">
      <w:pPr>
        <w:jc w:val="both"/>
        <w:rPr>
          <w:b/>
          <w:i/>
          <w:sz w:val="22"/>
          <w:szCs w:val="22"/>
        </w:rPr>
      </w:pPr>
      <w:r w:rsidRPr="00D9109B">
        <w:rPr>
          <w:i/>
          <w:sz w:val="22"/>
          <w:szCs w:val="22"/>
        </w:rPr>
        <w:tab/>
      </w:r>
      <w:r w:rsidRPr="00D9109B">
        <w:rPr>
          <w:b/>
          <w:i/>
          <w:sz w:val="22"/>
          <w:szCs w:val="22"/>
        </w:rPr>
        <w:t>I.1.2. Működési bevételek</w:t>
      </w:r>
    </w:p>
    <w:p w:rsidR="00B2254B" w:rsidRPr="00776A49" w:rsidRDefault="00B2254B" w:rsidP="00D95A95">
      <w:pPr>
        <w:jc w:val="both"/>
        <w:rPr>
          <w:i/>
          <w:sz w:val="22"/>
          <w:szCs w:val="22"/>
        </w:rPr>
      </w:pPr>
    </w:p>
    <w:p w:rsidR="00776A49" w:rsidRDefault="00776A49" w:rsidP="00776A49">
      <w:pPr>
        <w:ind w:left="709" w:hanging="142"/>
        <w:jc w:val="both"/>
        <w:rPr>
          <w:i/>
          <w:sz w:val="22"/>
          <w:szCs w:val="22"/>
        </w:rPr>
      </w:pPr>
      <w:r w:rsidRPr="00776A49">
        <w:rPr>
          <w:i/>
          <w:sz w:val="22"/>
          <w:szCs w:val="22"/>
        </w:rPr>
        <w:tab/>
        <w:t xml:space="preserve">Működési bevételként a gyermekétkeztetés térítési díja (1.121 </w:t>
      </w:r>
      <w:proofErr w:type="spellStart"/>
      <w:r w:rsidRPr="00776A49">
        <w:rPr>
          <w:i/>
          <w:sz w:val="22"/>
          <w:szCs w:val="22"/>
        </w:rPr>
        <w:t>eFt</w:t>
      </w:r>
      <w:proofErr w:type="spellEnd"/>
      <w:proofErr w:type="gramStart"/>
      <w:r w:rsidRPr="00776A49">
        <w:rPr>
          <w:i/>
          <w:sz w:val="22"/>
          <w:szCs w:val="22"/>
        </w:rPr>
        <w:t>)  annak</w:t>
      </w:r>
      <w:proofErr w:type="gramEnd"/>
      <w:r w:rsidRPr="00776A49">
        <w:rPr>
          <w:i/>
          <w:sz w:val="22"/>
          <w:szCs w:val="22"/>
        </w:rPr>
        <w:t xml:space="preserve"> Áfa összege </w:t>
      </w:r>
      <w:r>
        <w:rPr>
          <w:i/>
          <w:sz w:val="22"/>
          <w:szCs w:val="22"/>
        </w:rPr>
        <w:t xml:space="preserve">(303 </w:t>
      </w:r>
      <w:proofErr w:type="spellStart"/>
      <w:r>
        <w:rPr>
          <w:i/>
          <w:sz w:val="22"/>
          <w:szCs w:val="22"/>
        </w:rPr>
        <w:t>eFt</w:t>
      </w:r>
      <w:proofErr w:type="spellEnd"/>
      <w:r>
        <w:rPr>
          <w:i/>
          <w:sz w:val="22"/>
          <w:szCs w:val="22"/>
        </w:rPr>
        <w:t xml:space="preserve">) valamint a visszaigényelt ÁFA összege(63 </w:t>
      </w:r>
      <w:proofErr w:type="spellStart"/>
      <w:r>
        <w:rPr>
          <w:i/>
          <w:sz w:val="22"/>
          <w:szCs w:val="22"/>
        </w:rPr>
        <w:t>eFt</w:t>
      </w:r>
      <w:proofErr w:type="spellEnd"/>
      <w:r>
        <w:rPr>
          <w:i/>
          <w:sz w:val="22"/>
          <w:szCs w:val="22"/>
        </w:rPr>
        <w:t>) jelenik meg.</w:t>
      </w:r>
      <w:r w:rsidRPr="00776A49">
        <w:rPr>
          <w:i/>
          <w:sz w:val="22"/>
          <w:szCs w:val="22"/>
        </w:rPr>
        <w:t xml:space="preserve"> </w:t>
      </w:r>
    </w:p>
    <w:p w:rsidR="00E24CAF" w:rsidRPr="00D9109B" w:rsidRDefault="00E24CAF" w:rsidP="00C9287C">
      <w:pPr>
        <w:jc w:val="both"/>
        <w:rPr>
          <w:i/>
        </w:rPr>
      </w:pPr>
    </w:p>
    <w:p w:rsidR="00E24CAF" w:rsidRPr="00D9109B" w:rsidRDefault="00E24CAF" w:rsidP="00C9287C">
      <w:pPr>
        <w:jc w:val="both"/>
        <w:rPr>
          <w:i/>
        </w:rPr>
      </w:pPr>
    </w:p>
    <w:p w:rsidR="00750B3F" w:rsidRPr="00D9109B" w:rsidRDefault="00E24CAF" w:rsidP="00C9287C">
      <w:pPr>
        <w:jc w:val="both"/>
        <w:rPr>
          <w:i/>
        </w:rPr>
      </w:pPr>
      <w:r w:rsidRPr="00D9109B">
        <w:rPr>
          <w:i/>
        </w:rPr>
        <w:tab/>
      </w:r>
      <w:r w:rsidR="00B7095C" w:rsidRPr="00D9109B">
        <w:rPr>
          <w:b/>
          <w:i/>
        </w:rPr>
        <w:t>I.1.4</w:t>
      </w:r>
      <w:proofErr w:type="gramStart"/>
      <w:r w:rsidR="00B7095C" w:rsidRPr="00D9109B">
        <w:rPr>
          <w:b/>
          <w:i/>
        </w:rPr>
        <w:t>.Finanszírozási</w:t>
      </w:r>
      <w:proofErr w:type="gramEnd"/>
      <w:r w:rsidR="00B7095C" w:rsidRPr="00D9109B">
        <w:rPr>
          <w:b/>
          <w:i/>
        </w:rPr>
        <w:t xml:space="preserve"> bevételek</w:t>
      </w:r>
      <w:r w:rsidR="00B7095C" w:rsidRPr="00D9109B">
        <w:rPr>
          <w:i/>
        </w:rPr>
        <w:t xml:space="preserve"> között az irányító szervi finanszírozás összege</w:t>
      </w:r>
      <w:r w:rsidR="00750B3F" w:rsidRPr="00D9109B">
        <w:rPr>
          <w:i/>
        </w:rPr>
        <w:t>,</w:t>
      </w:r>
    </w:p>
    <w:p w:rsidR="00750B3F" w:rsidRPr="00D9109B" w:rsidRDefault="00750B3F" w:rsidP="00C9287C">
      <w:pPr>
        <w:jc w:val="both"/>
        <w:rPr>
          <w:i/>
        </w:rPr>
      </w:pPr>
      <w:r w:rsidRPr="00D9109B">
        <w:rPr>
          <w:i/>
        </w:rPr>
        <w:tab/>
        <w:t xml:space="preserve">       </w:t>
      </w:r>
      <w:r w:rsidR="00776A49">
        <w:rPr>
          <w:i/>
        </w:rPr>
        <w:t>43.867</w:t>
      </w:r>
      <w:r w:rsidRPr="00D9109B">
        <w:rPr>
          <w:i/>
        </w:rPr>
        <w:t xml:space="preserve"> </w:t>
      </w:r>
      <w:proofErr w:type="spellStart"/>
      <w:r w:rsidRPr="00D9109B">
        <w:rPr>
          <w:i/>
        </w:rPr>
        <w:t>eFt</w:t>
      </w:r>
      <w:proofErr w:type="spellEnd"/>
      <w:r w:rsidRPr="00D9109B">
        <w:rPr>
          <w:i/>
        </w:rPr>
        <w:t xml:space="preserve"> és az előző évi maradvány igénybevétele, 6.</w:t>
      </w:r>
      <w:r w:rsidR="00776A49">
        <w:rPr>
          <w:i/>
        </w:rPr>
        <w:t>539</w:t>
      </w:r>
      <w:r w:rsidRPr="00D9109B">
        <w:rPr>
          <w:i/>
        </w:rPr>
        <w:t xml:space="preserve"> </w:t>
      </w:r>
      <w:proofErr w:type="spellStart"/>
      <w:r w:rsidRPr="00D9109B">
        <w:rPr>
          <w:i/>
        </w:rPr>
        <w:t>eFt</w:t>
      </w:r>
      <w:proofErr w:type="spellEnd"/>
      <w:r w:rsidRPr="00D9109B">
        <w:rPr>
          <w:i/>
        </w:rPr>
        <w:t xml:space="preserve"> jelenik meg.</w:t>
      </w:r>
    </w:p>
    <w:p w:rsidR="00750B3F" w:rsidRPr="00D9109B" w:rsidRDefault="00750B3F" w:rsidP="00C9287C">
      <w:pPr>
        <w:jc w:val="both"/>
        <w:rPr>
          <w:i/>
        </w:rPr>
      </w:pPr>
    </w:p>
    <w:p w:rsidR="00750B3F" w:rsidRPr="00D9109B" w:rsidRDefault="00750B3F" w:rsidP="00C9287C">
      <w:pPr>
        <w:jc w:val="both"/>
        <w:rPr>
          <w:i/>
        </w:rPr>
      </w:pPr>
    </w:p>
    <w:p w:rsidR="00750B3F" w:rsidRPr="00D9109B" w:rsidRDefault="00750B3F" w:rsidP="00C9287C">
      <w:pPr>
        <w:jc w:val="both"/>
        <w:rPr>
          <w:b/>
          <w:i/>
        </w:rPr>
      </w:pPr>
      <w:r w:rsidRPr="00D9109B">
        <w:rPr>
          <w:b/>
          <w:i/>
        </w:rPr>
        <w:t>II. Kiadások</w:t>
      </w:r>
    </w:p>
    <w:p w:rsidR="00E24CAF" w:rsidRPr="00D9109B" w:rsidRDefault="00E24CAF" w:rsidP="00C9287C">
      <w:pPr>
        <w:jc w:val="both"/>
        <w:rPr>
          <w:i/>
        </w:rPr>
      </w:pPr>
    </w:p>
    <w:p w:rsidR="00750B3F" w:rsidRPr="00D9109B" w:rsidRDefault="00AA1C0D" w:rsidP="00750B3F">
      <w:pPr>
        <w:jc w:val="both"/>
        <w:rPr>
          <w:i/>
          <w:sz w:val="22"/>
          <w:szCs w:val="22"/>
        </w:rPr>
      </w:pPr>
      <w:r>
        <w:rPr>
          <w:i/>
          <w:sz w:val="22"/>
          <w:szCs w:val="22"/>
        </w:rPr>
        <w:t>58.742</w:t>
      </w:r>
      <w:r w:rsidR="00750B3F" w:rsidRPr="00D9109B">
        <w:rPr>
          <w:i/>
          <w:sz w:val="22"/>
          <w:szCs w:val="22"/>
        </w:rPr>
        <w:t xml:space="preserve"> </w:t>
      </w:r>
      <w:proofErr w:type="spellStart"/>
      <w:r w:rsidR="00750B3F" w:rsidRPr="00D9109B">
        <w:rPr>
          <w:i/>
          <w:sz w:val="22"/>
          <w:szCs w:val="22"/>
        </w:rPr>
        <w:t>eFt</w:t>
      </w:r>
      <w:proofErr w:type="spellEnd"/>
      <w:r w:rsidR="00750B3F" w:rsidRPr="00D9109B">
        <w:rPr>
          <w:i/>
          <w:sz w:val="22"/>
          <w:szCs w:val="22"/>
        </w:rPr>
        <w:t xml:space="preserve"> módosított előirányzattal szemben a tényleges kiadás </w:t>
      </w:r>
      <w:r>
        <w:rPr>
          <w:i/>
          <w:sz w:val="22"/>
          <w:szCs w:val="22"/>
        </w:rPr>
        <w:t>55.556</w:t>
      </w:r>
      <w:r w:rsidR="00750B3F" w:rsidRPr="00D9109B">
        <w:rPr>
          <w:i/>
          <w:sz w:val="22"/>
          <w:szCs w:val="22"/>
        </w:rPr>
        <w:t xml:space="preserve"> </w:t>
      </w:r>
      <w:proofErr w:type="spellStart"/>
      <w:r w:rsidR="00750B3F" w:rsidRPr="00D9109B">
        <w:rPr>
          <w:i/>
          <w:sz w:val="22"/>
          <w:szCs w:val="22"/>
        </w:rPr>
        <w:t>eFt</w:t>
      </w:r>
      <w:proofErr w:type="spellEnd"/>
      <w:r w:rsidR="00750B3F" w:rsidRPr="00D9109B">
        <w:rPr>
          <w:i/>
          <w:sz w:val="22"/>
          <w:szCs w:val="22"/>
        </w:rPr>
        <w:t xml:space="preserve"> volt, ami </w:t>
      </w:r>
      <w:r>
        <w:rPr>
          <w:i/>
          <w:sz w:val="22"/>
          <w:szCs w:val="22"/>
        </w:rPr>
        <w:t>94,6</w:t>
      </w:r>
      <w:r w:rsidR="00750B3F" w:rsidRPr="00D9109B">
        <w:rPr>
          <w:i/>
          <w:sz w:val="22"/>
          <w:szCs w:val="22"/>
        </w:rPr>
        <w:t xml:space="preserve">% </w:t>
      </w:r>
      <w:proofErr w:type="spellStart"/>
      <w:r w:rsidR="00750B3F" w:rsidRPr="00D9109B">
        <w:rPr>
          <w:i/>
          <w:sz w:val="22"/>
          <w:szCs w:val="22"/>
        </w:rPr>
        <w:t>-os</w:t>
      </w:r>
      <w:proofErr w:type="spellEnd"/>
      <w:r w:rsidR="00750B3F" w:rsidRPr="00D9109B">
        <w:rPr>
          <w:i/>
          <w:sz w:val="22"/>
          <w:szCs w:val="22"/>
        </w:rPr>
        <w:t xml:space="preserve"> teljesítést jelent.</w:t>
      </w:r>
    </w:p>
    <w:p w:rsidR="00750B3F" w:rsidRPr="00D9109B" w:rsidRDefault="00750B3F" w:rsidP="00750B3F">
      <w:pPr>
        <w:jc w:val="both"/>
        <w:rPr>
          <w:i/>
          <w:sz w:val="22"/>
          <w:szCs w:val="22"/>
        </w:rPr>
      </w:pPr>
    </w:p>
    <w:p w:rsidR="00750B3F" w:rsidRPr="00D9109B" w:rsidRDefault="00750B3F" w:rsidP="00750B3F">
      <w:pPr>
        <w:jc w:val="both"/>
        <w:rPr>
          <w:i/>
          <w:sz w:val="22"/>
          <w:szCs w:val="22"/>
        </w:rPr>
      </w:pPr>
      <w:r w:rsidRPr="00D9109B">
        <w:rPr>
          <w:b/>
          <w:i/>
          <w:sz w:val="22"/>
          <w:szCs w:val="22"/>
        </w:rPr>
        <w:t>Működési költségvetés</w:t>
      </w:r>
      <w:r w:rsidRPr="00D9109B">
        <w:rPr>
          <w:i/>
          <w:sz w:val="22"/>
          <w:szCs w:val="22"/>
        </w:rPr>
        <w:t xml:space="preserve"> kiadása </w:t>
      </w:r>
      <w:r w:rsidR="00AA1C0D">
        <w:rPr>
          <w:i/>
          <w:sz w:val="22"/>
          <w:szCs w:val="22"/>
        </w:rPr>
        <w:t xml:space="preserve">55.497 </w:t>
      </w:r>
      <w:proofErr w:type="spellStart"/>
      <w:r w:rsidRPr="00D9109B">
        <w:rPr>
          <w:i/>
          <w:sz w:val="22"/>
          <w:szCs w:val="22"/>
        </w:rPr>
        <w:t>eFt</w:t>
      </w:r>
      <w:proofErr w:type="spellEnd"/>
      <w:r w:rsidRPr="00D9109B">
        <w:rPr>
          <w:i/>
          <w:sz w:val="22"/>
          <w:szCs w:val="22"/>
        </w:rPr>
        <w:t xml:space="preserve">, melyből </w:t>
      </w:r>
    </w:p>
    <w:p w:rsidR="00750B3F" w:rsidRPr="00D9109B" w:rsidRDefault="00AA1C0D" w:rsidP="00750B3F">
      <w:pPr>
        <w:pStyle w:val="Listaszerbekezds"/>
        <w:numPr>
          <w:ilvl w:val="0"/>
          <w:numId w:val="12"/>
        </w:numPr>
        <w:ind w:left="1560" w:hanging="426"/>
        <w:jc w:val="both"/>
        <w:rPr>
          <w:i/>
          <w:sz w:val="22"/>
          <w:szCs w:val="22"/>
        </w:rPr>
      </w:pPr>
      <w:r>
        <w:rPr>
          <w:i/>
          <w:sz w:val="22"/>
          <w:szCs w:val="22"/>
        </w:rPr>
        <w:t>31.807</w:t>
      </w:r>
      <w:r w:rsidR="00750B3F" w:rsidRPr="00D9109B">
        <w:rPr>
          <w:i/>
          <w:sz w:val="22"/>
          <w:szCs w:val="22"/>
        </w:rPr>
        <w:t xml:space="preserve"> </w:t>
      </w:r>
      <w:proofErr w:type="spellStart"/>
      <w:r w:rsidR="00750B3F" w:rsidRPr="00D9109B">
        <w:rPr>
          <w:i/>
          <w:sz w:val="22"/>
          <w:szCs w:val="22"/>
        </w:rPr>
        <w:t>eFt</w:t>
      </w:r>
      <w:proofErr w:type="spellEnd"/>
      <w:r w:rsidR="00750B3F" w:rsidRPr="00D9109B">
        <w:rPr>
          <w:i/>
          <w:sz w:val="22"/>
          <w:szCs w:val="22"/>
        </w:rPr>
        <w:t xml:space="preserve"> a személyi juttatás </w:t>
      </w:r>
    </w:p>
    <w:p w:rsidR="00750B3F" w:rsidRPr="00D9109B" w:rsidRDefault="00AA1C0D" w:rsidP="00750B3F">
      <w:pPr>
        <w:pStyle w:val="Listaszerbekezds"/>
        <w:numPr>
          <w:ilvl w:val="0"/>
          <w:numId w:val="12"/>
        </w:numPr>
        <w:ind w:left="1560" w:hanging="426"/>
        <w:jc w:val="both"/>
        <w:rPr>
          <w:i/>
          <w:sz w:val="22"/>
          <w:szCs w:val="22"/>
        </w:rPr>
      </w:pPr>
      <w:r>
        <w:rPr>
          <w:i/>
          <w:sz w:val="22"/>
          <w:szCs w:val="22"/>
        </w:rPr>
        <w:t xml:space="preserve"> 8.310</w:t>
      </w:r>
      <w:r w:rsidR="00750B3F" w:rsidRPr="00D9109B">
        <w:rPr>
          <w:i/>
          <w:sz w:val="22"/>
          <w:szCs w:val="22"/>
        </w:rPr>
        <w:t xml:space="preserve"> </w:t>
      </w:r>
      <w:proofErr w:type="spellStart"/>
      <w:r w:rsidR="00750B3F" w:rsidRPr="00D9109B">
        <w:rPr>
          <w:i/>
          <w:sz w:val="22"/>
          <w:szCs w:val="22"/>
        </w:rPr>
        <w:t>eFt</w:t>
      </w:r>
      <w:proofErr w:type="spellEnd"/>
      <w:r w:rsidR="00750B3F" w:rsidRPr="00D9109B">
        <w:rPr>
          <w:i/>
          <w:sz w:val="22"/>
          <w:szCs w:val="22"/>
        </w:rPr>
        <w:t xml:space="preserve"> a munkaadót terhelő járulék és szociális hozzájárulási adó;</w:t>
      </w:r>
    </w:p>
    <w:p w:rsidR="00750B3F" w:rsidRPr="00D9109B" w:rsidRDefault="00AA1C0D" w:rsidP="00750B3F">
      <w:pPr>
        <w:pStyle w:val="Listaszerbekezds"/>
        <w:numPr>
          <w:ilvl w:val="0"/>
          <w:numId w:val="12"/>
        </w:numPr>
        <w:ind w:left="1560" w:hanging="426"/>
        <w:jc w:val="both"/>
        <w:rPr>
          <w:i/>
          <w:sz w:val="22"/>
          <w:szCs w:val="22"/>
        </w:rPr>
      </w:pPr>
      <w:r>
        <w:rPr>
          <w:i/>
          <w:sz w:val="22"/>
          <w:szCs w:val="22"/>
        </w:rPr>
        <w:t>15.358</w:t>
      </w:r>
      <w:r w:rsidR="00750B3F" w:rsidRPr="00D9109B">
        <w:rPr>
          <w:i/>
          <w:sz w:val="22"/>
          <w:szCs w:val="22"/>
        </w:rPr>
        <w:t xml:space="preserve"> </w:t>
      </w:r>
      <w:proofErr w:type="spellStart"/>
      <w:r w:rsidR="00750B3F" w:rsidRPr="00D9109B">
        <w:rPr>
          <w:i/>
          <w:sz w:val="22"/>
          <w:szCs w:val="22"/>
        </w:rPr>
        <w:t>eFt</w:t>
      </w:r>
      <w:proofErr w:type="spellEnd"/>
      <w:r w:rsidR="00750B3F" w:rsidRPr="00D9109B">
        <w:rPr>
          <w:i/>
          <w:sz w:val="22"/>
          <w:szCs w:val="22"/>
        </w:rPr>
        <w:t xml:space="preserve"> a dologi kiadások;</w:t>
      </w:r>
    </w:p>
    <w:p w:rsidR="00750B3F" w:rsidRPr="00D9109B" w:rsidRDefault="00750B3F" w:rsidP="00750B3F">
      <w:pPr>
        <w:pStyle w:val="Listaszerbekezds"/>
        <w:numPr>
          <w:ilvl w:val="0"/>
          <w:numId w:val="12"/>
        </w:numPr>
        <w:ind w:left="1560" w:hanging="426"/>
        <w:jc w:val="both"/>
        <w:rPr>
          <w:i/>
          <w:sz w:val="22"/>
          <w:szCs w:val="22"/>
        </w:rPr>
      </w:pPr>
      <w:r w:rsidRPr="00D9109B">
        <w:rPr>
          <w:i/>
          <w:sz w:val="22"/>
          <w:szCs w:val="22"/>
        </w:rPr>
        <w:t xml:space="preserve">    </w:t>
      </w:r>
      <w:r w:rsidR="00AA1C0D">
        <w:rPr>
          <w:i/>
          <w:sz w:val="22"/>
          <w:szCs w:val="22"/>
        </w:rPr>
        <w:t xml:space="preserve">  22</w:t>
      </w:r>
      <w:r w:rsidRPr="00D9109B">
        <w:rPr>
          <w:i/>
          <w:sz w:val="22"/>
          <w:szCs w:val="22"/>
        </w:rPr>
        <w:t xml:space="preserve"> </w:t>
      </w:r>
      <w:proofErr w:type="spellStart"/>
      <w:r w:rsidRPr="00D9109B">
        <w:rPr>
          <w:i/>
          <w:sz w:val="22"/>
          <w:szCs w:val="22"/>
        </w:rPr>
        <w:t>eFt</w:t>
      </w:r>
      <w:proofErr w:type="spellEnd"/>
      <w:r w:rsidRPr="00D9109B">
        <w:rPr>
          <w:i/>
          <w:sz w:val="22"/>
          <w:szCs w:val="22"/>
        </w:rPr>
        <w:t xml:space="preserve"> egyéb működési célú kiadás</w:t>
      </w:r>
    </w:p>
    <w:p w:rsidR="00750B3F" w:rsidRPr="00D9109B" w:rsidRDefault="00750B3F" w:rsidP="00750B3F">
      <w:pPr>
        <w:jc w:val="both"/>
        <w:rPr>
          <w:i/>
          <w:sz w:val="22"/>
          <w:szCs w:val="22"/>
        </w:rPr>
      </w:pPr>
    </w:p>
    <w:p w:rsidR="00891261" w:rsidRDefault="00891261" w:rsidP="00750B3F">
      <w:pPr>
        <w:jc w:val="both"/>
        <w:rPr>
          <w:i/>
          <w:sz w:val="22"/>
          <w:szCs w:val="22"/>
        </w:rPr>
      </w:pPr>
      <w:r w:rsidRPr="00D9109B">
        <w:rPr>
          <w:i/>
          <w:sz w:val="22"/>
          <w:szCs w:val="22"/>
        </w:rPr>
        <w:t xml:space="preserve">A </w:t>
      </w:r>
      <w:r w:rsidRPr="00D9109B">
        <w:rPr>
          <w:b/>
          <w:i/>
          <w:sz w:val="22"/>
          <w:szCs w:val="22"/>
        </w:rPr>
        <w:t>személyi juttatások</w:t>
      </w:r>
      <w:r w:rsidRPr="00D9109B">
        <w:rPr>
          <w:i/>
          <w:sz w:val="22"/>
          <w:szCs w:val="22"/>
        </w:rPr>
        <w:t xml:space="preserve"> alakulását a lenti táblázat mutatja be.</w:t>
      </w:r>
    </w:p>
    <w:p w:rsidR="006D5509" w:rsidRPr="00F7186E" w:rsidRDefault="00F7186E" w:rsidP="00F7186E">
      <w:pPr>
        <w:jc w:val="right"/>
        <w:rPr>
          <w:b/>
          <w:i/>
          <w:sz w:val="22"/>
          <w:szCs w:val="22"/>
        </w:rPr>
      </w:pPr>
      <w:proofErr w:type="gramStart"/>
      <w:r w:rsidRPr="00F7186E">
        <w:rPr>
          <w:b/>
          <w:i/>
          <w:sz w:val="22"/>
          <w:szCs w:val="22"/>
        </w:rPr>
        <w:t>adatok</w:t>
      </w:r>
      <w:proofErr w:type="gramEnd"/>
      <w:r w:rsidRPr="00F7186E">
        <w:rPr>
          <w:b/>
          <w:i/>
          <w:sz w:val="22"/>
          <w:szCs w:val="22"/>
        </w:rPr>
        <w:t xml:space="preserve"> Ft-ban</w:t>
      </w:r>
    </w:p>
    <w:tbl>
      <w:tblPr>
        <w:tblW w:w="8432" w:type="dxa"/>
        <w:tblInd w:w="799" w:type="dxa"/>
        <w:tblCellMar>
          <w:left w:w="70" w:type="dxa"/>
          <w:right w:w="70" w:type="dxa"/>
        </w:tblCellMar>
        <w:tblLook w:val="04A0"/>
      </w:tblPr>
      <w:tblGrid>
        <w:gridCol w:w="3440"/>
        <w:gridCol w:w="1260"/>
        <w:gridCol w:w="1260"/>
        <w:gridCol w:w="1420"/>
        <w:gridCol w:w="1052"/>
      </w:tblGrid>
      <w:tr w:rsidR="006D5509" w:rsidRPr="006D5509" w:rsidTr="00F7186E">
        <w:trPr>
          <w:trHeight w:val="1050"/>
        </w:trPr>
        <w:tc>
          <w:tcPr>
            <w:tcW w:w="3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D5509" w:rsidRPr="006D5509" w:rsidRDefault="006D5509" w:rsidP="006D5509">
            <w:pPr>
              <w:jc w:val="center"/>
              <w:rPr>
                <w:b/>
                <w:bCs/>
                <w:color w:val="000000"/>
                <w:sz w:val="20"/>
                <w:szCs w:val="20"/>
              </w:rPr>
            </w:pPr>
            <w:r w:rsidRPr="006D5509">
              <w:rPr>
                <w:b/>
                <w:bCs/>
                <w:color w:val="000000"/>
                <w:sz w:val="20"/>
                <w:szCs w:val="20"/>
              </w:rPr>
              <w:t>Feladat</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6D5509" w:rsidRPr="006D5509" w:rsidRDefault="006D5509" w:rsidP="006D5509">
            <w:pPr>
              <w:jc w:val="center"/>
              <w:rPr>
                <w:b/>
                <w:bCs/>
                <w:color w:val="000000"/>
                <w:sz w:val="20"/>
                <w:szCs w:val="20"/>
              </w:rPr>
            </w:pPr>
            <w:r w:rsidRPr="006D5509">
              <w:rPr>
                <w:b/>
                <w:bCs/>
                <w:color w:val="000000"/>
                <w:sz w:val="20"/>
                <w:szCs w:val="20"/>
              </w:rPr>
              <w:t>Eredeti előirányzat</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rsidR="006D5509" w:rsidRPr="006D5509" w:rsidRDefault="006D5509" w:rsidP="006D5509">
            <w:pPr>
              <w:jc w:val="center"/>
              <w:rPr>
                <w:b/>
                <w:bCs/>
                <w:color w:val="000000"/>
                <w:sz w:val="20"/>
                <w:szCs w:val="20"/>
              </w:rPr>
            </w:pPr>
            <w:r w:rsidRPr="006D5509">
              <w:rPr>
                <w:b/>
                <w:bCs/>
                <w:color w:val="000000"/>
                <w:sz w:val="20"/>
                <w:szCs w:val="20"/>
              </w:rPr>
              <w:t xml:space="preserve">Módosított előirányzat </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6D5509" w:rsidRPr="006D5509" w:rsidRDefault="006D5509" w:rsidP="006D5509">
            <w:pPr>
              <w:jc w:val="center"/>
              <w:rPr>
                <w:b/>
                <w:bCs/>
                <w:color w:val="000000"/>
                <w:sz w:val="20"/>
                <w:szCs w:val="20"/>
              </w:rPr>
            </w:pPr>
            <w:r w:rsidRPr="006D5509">
              <w:rPr>
                <w:b/>
                <w:bCs/>
                <w:color w:val="000000"/>
                <w:sz w:val="20"/>
                <w:szCs w:val="20"/>
              </w:rPr>
              <w:t>Teljesítés</w:t>
            </w:r>
          </w:p>
        </w:tc>
        <w:tc>
          <w:tcPr>
            <w:tcW w:w="1052" w:type="dxa"/>
            <w:tcBorders>
              <w:top w:val="single" w:sz="8" w:space="0" w:color="auto"/>
              <w:left w:val="nil"/>
              <w:bottom w:val="single" w:sz="8" w:space="0" w:color="auto"/>
              <w:right w:val="single" w:sz="8" w:space="0" w:color="auto"/>
            </w:tcBorders>
            <w:shd w:val="clear" w:color="auto" w:fill="auto"/>
            <w:vAlign w:val="bottom"/>
            <w:hideMark/>
          </w:tcPr>
          <w:p w:rsidR="006D5509" w:rsidRPr="006D5509" w:rsidRDefault="006D5509" w:rsidP="006D5509">
            <w:pPr>
              <w:jc w:val="center"/>
              <w:rPr>
                <w:b/>
                <w:bCs/>
                <w:color w:val="000000"/>
                <w:sz w:val="20"/>
                <w:szCs w:val="20"/>
              </w:rPr>
            </w:pPr>
            <w:r w:rsidRPr="006D5509">
              <w:rPr>
                <w:b/>
                <w:bCs/>
                <w:color w:val="000000"/>
                <w:sz w:val="20"/>
                <w:szCs w:val="20"/>
              </w:rPr>
              <w:t>Teljesítés %-</w:t>
            </w:r>
            <w:proofErr w:type="gramStart"/>
            <w:r w:rsidRPr="006D5509">
              <w:rPr>
                <w:b/>
                <w:bCs/>
                <w:color w:val="000000"/>
                <w:sz w:val="20"/>
                <w:szCs w:val="20"/>
              </w:rPr>
              <w:t>a</w:t>
            </w:r>
            <w:proofErr w:type="gramEnd"/>
            <w:r w:rsidRPr="006D5509">
              <w:rPr>
                <w:b/>
                <w:bCs/>
                <w:color w:val="000000"/>
                <w:sz w:val="20"/>
                <w:szCs w:val="20"/>
              </w:rPr>
              <w:t xml:space="preserve"> a módosított </w:t>
            </w:r>
            <w:proofErr w:type="spellStart"/>
            <w:r w:rsidRPr="006D5509">
              <w:rPr>
                <w:b/>
                <w:bCs/>
                <w:color w:val="000000"/>
                <w:sz w:val="20"/>
                <w:szCs w:val="20"/>
              </w:rPr>
              <w:t>ei-hoz</w:t>
            </w:r>
            <w:proofErr w:type="spellEnd"/>
          </w:p>
        </w:tc>
      </w:tr>
      <w:tr w:rsidR="006D5509" w:rsidRPr="006D5509" w:rsidTr="00F7186E">
        <w:trPr>
          <w:trHeight w:val="315"/>
        </w:trPr>
        <w:tc>
          <w:tcPr>
            <w:tcW w:w="3440" w:type="dxa"/>
            <w:tcBorders>
              <w:top w:val="nil"/>
              <w:left w:val="single" w:sz="8" w:space="0" w:color="auto"/>
              <w:bottom w:val="single" w:sz="8" w:space="0" w:color="auto"/>
              <w:right w:val="single" w:sz="8" w:space="0" w:color="auto"/>
            </w:tcBorders>
            <w:shd w:val="clear" w:color="auto" w:fill="auto"/>
            <w:noWrap/>
            <w:vAlign w:val="bottom"/>
            <w:hideMark/>
          </w:tcPr>
          <w:p w:rsidR="006D5509" w:rsidRPr="006D5509" w:rsidRDefault="006D5509" w:rsidP="006D5509">
            <w:pPr>
              <w:rPr>
                <w:color w:val="000000"/>
                <w:sz w:val="20"/>
                <w:szCs w:val="20"/>
              </w:rPr>
            </w:pPr>
            <w:r w:rsidRPr="006D5509">
              <w:rPr>
                <w:color w:val="000000"/>
                <w:sz w:val="20"/>
                <w:szCs w:val="20"/>
              </w:rPr>
              <w:t>Óvodai nevelés</w:t>
            </w:r>
          </w:p>
        </w:tc>
        <w:tc>
          <w:tcPr>
            <w:tcW w:w="1260"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27 760 000</w:t>
            </w:r>
          </w:p>
        </w:tc>
        <w:tc>
          <w:tcPr>
            <w:tcW w:w="1260"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28 298 100</w:t>
            </w:r>
          </w:p>
        </w:tc>
        <w:tc>
          <w:tcPr>
            <w:tcW w:w="1420"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28 092 551</w:t>
            </w:r>
          </w:p>
        </w:tc>
        <w:tc>
          <w:tcPr>
            <w:tcW w:w="1052"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99,27%</w:t>
            </w:r>
          </w:p>
        </w:tc>
      </w:tr>
      <w:tr w:rsidR="006D5509" w:rsidRPr="006D5509" w:rsidTr="00F7186E">
        <w:trPr>
          <w:trHeight w:val="315"/>
        </w:trPr>
        <w:tc>
          <w:tcPr>
            <w:tcW w:w="3440" w:type="dxa"/>
            <w:tcBorders>
              <w:top w:val="nil"/>
              <w:left w:val="single" w:sz="8" w:space="0" w:color="auto"/>
              <w:bottom w:val="single" w:sz="8" w:space="0" w:color="auto"/>
              <w:right w:val="single" w:sz="8" w:space="0" w:color="auto"/>
            </w:tcBorders>
            <w:shd w:val="clear" w:color="auto" w:fill="auto"/>
            <w:noWrap/>
            <w:vAlign w:val="bottom"/>
            <w:hideMark/>
          </w:tcPr>
          <w:p w:rsidR="006D5509" w:rsidRPr="006D5509" w:rsidRDefault="006D5509" w:rsidP="006D5509">
            <w:pPr>
              <w:rPr>
                <w:color w:val="000000"/>
                <w:sz w:val="20"/>
                <w:szCs w:val="20"/>
              </w:rPr>
            </w:pPr>
            <w:r w:rsidRPr="006D5509">
              <w:rPr>
                <w:color w:val="000000"/>
                <w:sz w:val="20"/>
                <w:szCs w:val="20"/>
              </w:rPr>
              <w:t>Óvodai gyermekétkeztetés</w:t>
            </w:r>
          </w:p>
        </w:tc>
        <w:tc>
          <w:tcPr>
            <w:tcW w:w="1260"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1 334 000</w:t>
            </w:r>
          </w:p>
        </w:tc>
        <w:tc>
          <w:tcPr>
            <w:tcW w:w="1260"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1 429 900</w:t>
            </w:r>
          </w:p>
        </w:tc>
        <w:tc>
          <w:tcPr>
            <w:tcW w:w="1420"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1 429 000</w:t>
            </w:r>
          </w:p>
        </w:tc>
        <w:tc>
          <w:tcPr>
            <w:tcW w:w="1052"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99,94%</w:t>
            </w:r>
          </w:p>
        </w:tc>
      </w:tr>
      <w:tr w:rsidR="006D5509" w:rsidRPr="006D5509" w:rsidTr="00F7186E">
        <w:trPr>
          <w:trHeight w:val="315"/>
        </w:trPr>
        <w:tc>
          <w:tcPr>
            <w:tcW w:w="3440" w:type="dxa"/>
            <w:tcBorders>
              <w:top w:val="nil"/>
              <w:left w:val="single" w:sz="8" w:space="0" w:color="auto"/>
              <w:bottom w:val="single" w:sz="8" w:space="0" w:color="auto"/>
              <w:right w:val="single" w:sz="8" w:space="0" w:color="auto"/>
            </w:tcBorders>
            <w:shd w:val="clear" w:color="auto" w:fill="auto"/>
            <w:vAlign w:val="bottom"/>
            <w:hideMark/>
          </w:tcPr>
          <w:p w:rsidR="006D5509" w:rsidRPr="006D5509" w:rsidRDefault="006D5509" w:rsidP="006D5509">
            <w:pPr>
              <w:rPr>
                <w:color w:val="000000"/>
                <w:sz w:val="20"/>
                <w:szCs w:val="20"/>
              </w:rPr>
            </w:pPr>
            <w:proofErr w:type="spellStart"/>
            <w:r w:rsidRPr="006D5509">
              <w:rPr>
                <w:color w:val="000000"/>
                <w:sz w:val="20"/>
                <w:szCs w:val="20"/>
              </w:rPr>
              <w:t>Támop</w:t>
            </w:r>
            <w:proofErr w:type="spellEnd"/>
            <w:r w:rsidRPr="006D5509">
              <w:rPr>
                <w:color w:val="000000"/>
                <w:sz w:val="20"/>
                <w:szCs w:val="20"/>
              </w:rPr>
              <w:t xml:space="preserve"> pályázat terhére kifizetett juttatás</w:t>
            </w:r>
          </w:p>
        </w:tc>
        <w:tc>
          <w:tcPr>
            <w:tcW w:w="1260"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2329000</w:t>
            </w:r>
          </w:p>
        </w:tc>
        <w:tc>
          <w:tcPr>
            <w:tcW w:w="1260"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2 287 000</w:t>
            </w:r>
          </w:p>
        </w:tc>
        <w:tc>
          <w:tcPr>
            <w:tcW w:w="1420"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2 286 369</w:t>
            </w:r>
          </w:p>
        </w:tc>
        <w:tc>
          <w:tcPr>
            <w:tcW w:w="1052"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99,97%</w:t>
            </w:r>
          </w:p>
        </w:tc>
      </w:tr>
      <w:tr w:rsidR="006D5509" w:rsidRPr="006D5509" w:rsidTr="00F7186E">
        <w:trPr>
          <w:trHeight w:val="315"/>
        </w:trPr>
        <w:tc>
          <w:tcPr>
            <w:tcW w:w="3440" w:type="dxa"/>
            <w:tcBorders>
              <w:top w:val="nil"/>
              <w:left w:val="single" w:sz="8" w:space="0" w:color="auto"/>
              <w:bottom w:val="single" w:sz="8" w:space="0" w:color="auto"/>
              <w:right w:val="single" w:sz="8" w:space="0" w:color="auto"/>
            </w:tcBorders>
            <w:shd w:val="clear" w:color="auto" w:fill="auto"/>
            <w:noWrap/>
            <w:vAlign w:val="bottom"/>
            <w:hideMark/>
          </w:tcPr>
          <w:p w:rsidR="006D5509" w:rsidRPr="006D5509" w:rsidRDefault="006D5509" w:rsidP="006D5509">
            <w:pPr>
              <w:rPr>
                <w:b/>
                <w:bCs/>
                <w:color w:val="000000"/>
                <w:sz w:val="20"/>
                <w:szCs w:val="20"/>
              </w:rPr>
            </w:pPr>
            <w:r w:rsidRPr="006D5509">
              <w:rPr>
                <w:b/>
                <w:bCs/>
                <w:color w:val="000000"/>
                <w:sz w:val="20"/>
                <w:szCs w:val="20"/>
              </w:rPr>
              <w:t>Összesen</w:t>
            </w:r>
          </w:p>
        </w:tc>
        <w:tc>
          <w:tcPr>
            <w:tcW w:w="1260"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31 423 000</w:t>
            </w:r>
          </w:p>
        </w:tc>
        <w:tc>
          <w:tcPr>
            <w:tcW w:w="1260"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32 015 000</w:t>
            </w:r>
          </w:p>
        </w:tc>
        <w:tc>
          <w:tcPr>
            <w:tcW w:w="1420"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31 807 920</w:t>
            </w:r>
          </w:p>
        </w:tc>
        <w:tc>
          <w:tcPr>
            <w:tcW w:w="1052" w:type="dxa"/>
            <w:tcBorders>
              <w:top w:val="nil"/>
              <w:left w:val="nil"/>
              <w:bottom w:val="single" w:sz="8" w:space="0" w:color="auto"/>
              <w:right w:val="single" w:sz="8" w:space="0" w:color="auto"/>
            </w:tcBorders>
            <w:shd w:val="clear" w:color="auto" w:fill="auto"/>
            <w:noWrap/>
            <w:vAlign w:val="bottom"/>
            <w:hideMark/>
          </w:tcPr>
          <w:p w:rsidR="006D5509" w:rsidRPr="006D5509" w:rsidRDefault="006D5509" w:rsidP="006D5509">
            <w:pPr>
              <w:jc w:val="right"/>
              <w:rPr>
                <w:color w:val="000000"/>
                <w:sz w:val="20"/>
                <w:szCs w:val="20"/>
              </w:rPr>
            </w:pPr>
            <w:r w:rsidRPr="006D5509">
              <w:rPr>
                <w:color w:val="000000"/>
                <w:sz w:val="20"/>
                <w:szCs w:val="20"/>
              </w:rPr>
              <w:t>99,35%</w:t>
            </w:r>
          </w:p>
        </w:tc>
      </w:tr>
    </w:tbl>
    <w:p w:rsidR="006D5509" w:rsidRDefault="006D5509" w:rsidP="00750B3F">
      <w:pPr>
        <w:jc w:val="both"/>
        <w:rPr>
          <w:i/>
          <w:sz w:val="22"/>
          <w:szCs w:val="22"/>
        </w:rPr>
      </w:pPr>
    </w:p>
    <w:p w:rsidR="00E24CAF" w:rsidRPr="00D9109B" w:rsidRDefault="00E24CAF" w:rsidP="00C9287C">
      <w:pPr>
        <w:jc w:val="both"/>
        <w:rPr>
          <w:i/>
        </w:rPr>
      </w:pPr>
    </w:p>
    <w:p w:rsidR="00891261" w:rsidRPr="00D9109B" w:rsidRDefault="00891261" w:rsidP="00C9287C">
      <w:pPr>
        <w:jc w:val="both"/>
        <w:rPr>
          <w:i/>
        </w:rPr>
      </w:pPr>
      <w:r w:rsidRPr="00D9109B">
        <w:rPr>
          <w:i/>
        </w:rPr>
        <w:t xml:space="preserve">Az óvodában </w:t>
      </w:r>
      <w:proofErr w:type="spellStart"/>
      <w:r w:rsidRPr="00D9109B">
        <w:rPr>
          <w:i/>
        </w:rPr>
        <w:t>cafetéria</w:t>
      </w:r>
      <w:proofErr w:type="spellEnd"/>
      <w:r w:rsidRPr="00D9109B">
        <w:rPr>
          <w:i/>
        </w:rPr>
        <w:t xml:space="preserve"> juttatás nem került kifizetésre.</w:t>
      </w:r>
      <w:r w:rsidR="00F7186E">
        <w:rPr>
          <w:i/>
        </w:rPr>
        <w:t xml:space="preserve"> </w:t>
      </w:r>
      <w:r w:rsidRPr="00D9109B">
        <w:rPr>
          <w:i/>
        </w:rPr>
        <w:t>A személyi juttatások és a munkaadókat terhelő járulékok az óvodai dolgozók törvény szerinti illetményeit, megbízási díjakat</w:t>
      </w:r>
      <w:r w:rsidR="00A8412D" w:rsidRPr="00D9109B">
        <w:rPr>
          <w:i/>
        </w:rPr>
        <w:t>,</w:t>
      </w:r>
      <w:r w:rsidRPr="00D9109B">
        <w:rPr>
          <w:i/>
        </w:rPr>
        <w:t xml:space="preserve"> munkába járás költségtérítését, 1 fő jubileumi jutalmát</w:t>
      </w:r>
      <w:r w:rsidR="00F7186E">
        <w:rPr>
          <w:i/>
        </w:rPr>
        <w:t xml:space="preserve">, 1.032 </w:t>
      </w:r>
      <w:proofErr w:type="spellStart"/>
      <w:r w:rsidR="00F7186E">
        <w:rPr>
          <w:i/>
        </w:rPr>
        <w:t>eFt</w:t>
      </w:r>
      <w:proofErr w:type="spellEnd"/>
      <w:r w:rsidR="00F7186E">
        <w:rPr>
          <w:i/>
        </w:rPr>
        <w:t xml:space="preserve"> összegű jutalmat</w:t>
      </w:r>
      <w:r w:rsidRPr="00D9109B">
        <w:rPr>
          <w:i/>
        </w:rPr>
        <w:t xml:space="preserve"> és ezek munkáltatót terhelő járulékait tartalmazzák.</w:t>
      </w:r>
    </w:p>
    <w:p w:rsidR="00891261" w:rsidRPr="00D9109B" w:rsidRDefault="00891261" w:rsidP="00C9287C">
      <w:pPr>
        <w:jc w:val="both"/>
        <w:rPr>
          <w:i/>
        </w:rPr>
      </w:pPr>
    </w:p>
    <w:p w:rsidR="00E24CAF" w:rsidRPr="00D9109B" w:rsidRDefault="004D7CFF" w:rsidP="00C9287C">
      <w:pPr>
        <w:jc w:val="both"/>
        <w:rPr>
          <w:i/>
        </w:rPr>
      </w:pPr>
      <w:r w:rsidRPr="00D9109B">
        <w:rPr>
          <w:i/>
        </w:rPr>
        <w:t>A d</w:t>
      </w:r>
      <w:r w:rsidR="00A8412D" w:rsidRPr="00D9109B">
        <w:rPr>
          <w:i/>
        </w:rPr>
        <w:t>ologi kiadások</w:t>
      </w:r>
      <w:r w:rsidRPr="00D9109B">
        <w:rPr>
          <w:i/>
        </w:rPr>
        <w:t xml:space="preserve"> összességében </w:t>
      </w:r>
      <w:r w:rsidR="00F7186E">
        <w:rPr>
          <w:i/>
        </w:rPr>
        <w:t xml:space="preserve">84,5 </w:t>
      </w:r>
      <w:r w:rsidRPr="00D9109B">
        <w:rPr>
          <w:i/>
        </w:rPr>
        <w:t xml:space="preserve">%-os szinten teljesültek. </w:t>
      </w:r>
      <w:r w:rsidR="00F7186E">
        <w:rPr>
          <w:i/>
        </w:rPr>
        <w:t>R</w:t>
      </w:r>
      <w:r w:rsidRPr="00D9109B">
        <w:rPr>
          <w:i/>
        </w:rPr>
        <w:t>észletezését</w:t>
      </w:r>
      <w:r w:rsidR="00B21170">
        <w:rPr>
          <w:i/>
        </w:rPr>
        <w:t xml:space="preserve">, külön kiemelve a pályázatból megvalósított kiadásokat, </w:t>
      </w:r>
      <w:r w:rsidRPr="00D9109B">
        <w:rPr>
          <w:i/>
        </w:rPr>
        <w:t>az alábbi táblázatok tartalmazzák:</w:t>
      </w:r>
    </w:p>
    <w:p w:rsidR="004D7CFF" w:rsidRDefault="004D7CFF" w:rsidP="00C9287C">
      <w:pPr>
        <w:jc w:val="both"/>
        <w:rPr>
          <w:i/>
        </w:rPr>
      </w:pPr>
    </w:p>
    <w:p w:rsidR="00D56DFF" w:rsidRPr="00D9109B" w:rsidRDefault="00D56DFF" w:rsidP="00C9287C">
      <w:pPr>
        <w:jc w:val="both"/>
        <w:rPr>
          <w:i/>
        </w:rPr>
      </w:pPr>
    </w:p>
    <w:p w:rsidR="00E24CAF" w:rsidRPr="00D9109B" w:rsidRDefault="004D7CFF" w:rsidP="00C61DD7">
      <w:pPr>
        <w:jc w:val="right"/>
        <w:rPr>
          <w:b/>
          <w:i/>
        </w:rPr>
      </w:pPr>
      <w:r w:rsidRPr="00D9109B">
        <w:rPr>
          <w:b/>
          <w:i/>
        </w:rPr>
        <w:tab/>
      </w:r>
      <w:r w:rsidRPr="00D9109B">
        <w:rPr>
          <w:b/>
          <w:i/>
        </w:rPr>
        <w:tab/>
      </w:r>
      <w:r w:rsidRPr="00D9109B">
        <w:rPr>
          <w:b/>
          <w:i/>
        </w:rPr>
        <w:tab/>
      </w:r>
      <w:r w:rsidRPr="00D9109B">
        <w:rPr>
          <w:b/>
          <w:i/>
        </w:rPr>
        <w:tab/>
      </w:r>
      <w:r w:rsidRPr="00D9109B">
        <w:rPr>
          <w:b/>
          <w:i/>
        </w:rPr>
        <w:tab/>
        <w:t xml:space="preserve">      </w:t>
      </w:r>
    </w:p>
    <w:p w:rsidR="00E24CAF" w:rsidRPr="00D56DFF" w:rsidRDefault="00C61DD7" w:rsidP="00C9287C">
      <w:pPr>
        <w:jc w:val="both"/>
        <w:rPr>
          <w:b/>
          <w:i/>
          <w:sz w:val="20"/>
          <w:szCs w:val="20"/>
        </w:rPr>
      </w:pPr>
      <w:r w:rsidRPr="00D56DFF">
        <w:rPr>
          <w:b/>
          <w:i/>
          <w:sz w:val="20"/>
          <w:szCs w:val="20"/>
        </w:rPr>
        <w:lastRenderedPageBreak/>
        <w:t>Óvoda dologi kiadásai, pályázat nélkül</w:t>
      </w:r>
      <w:r w:rsidR="00D56DFF" w:rsidRPr="00D56DFF">
        <w:rPr>
          <w:b/>
          <w:i/>
          <w:sz w:val="20"/>
          <w:szCs w:val="20"/>
        </w:rPr>
        <w:tab/>
      </w:r>
      <w:r w:rsidR="00D56DFF" w:rsidRPr="00D56DFF">
        <w:rPr>
          <w:b/>
          <w:i/>
          <w:sz w:val="20"/>
          <w:szCs w:val="20"/>
        </w:rPr>
        <w:tab/>
      </w:r>
      <w:r w:rsidR="00D56DFF" w:rsidRPr="00D56DFF">
        <w:rPr>
          <w:b/>
          <w:i/>
          <w:sz w:val="20"/>
          <w:szCs w:val="20"/>
        </w:rPr>
        <w:tab/>
      </w:r>
    </w:p>
    <w:tbl>
      <w:tblPr>
        <w:tblW w:w="9260" w:type="dxa"/>
        <w:tblInd w:w="55" w:type="dxa"/>
        <w:tblCellMar>
          <w:left w:w="70" w:type="dxa"/>
          <w:right w:w="70" w:type="dxa"/>
        </w:tblCellMar>
        <w:tblLook w:val="04A0"/>
      </w:tblPr>
      <w:tblGrid>
        <w:gridCol w:w="4360"/>
        <w:gridCol w:w="1300"/>
        <w:gridCol w:w="1260"/>
        <w:gridCol w:w="1260"/>
        <w:gridCol w:w="1080"/>
      </w:tblGrid>
      <w:tr w:rsidR="00C61DD7" w:rsidRPr="00C61DD7" w:rsidTr="00C61DD7">
        <w:trPr>
          <w:trHeight w:val="51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jc w:val="center"/>
              <w:rPr>
                <w:b/>
                <w:bCs/>
                <w:sz w:val="20"/>
                <w:szCs w:val="20"/>
              </w:rPr>
            </w:pPr>
            <w:bookmarkStart w:id="3" w:name="RANGE!A1:E34"/>
            <w:r w:rsidRPr="00C61DD7">
              <w:rPr>
                <w:b/>
                <w:bCs/>
                <w:sz w:val="20"/>
                <w:szCs w:val="20"/>
              </w:rPr>
              <w:t>Megnevezés</w:t>
            </w:r>
            <w:bookmarkEnd w:id="3"/>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C61DD7" w:rsidRPr="00C61DD7" w:rsidRDefault="00C61DD7" w:rsidP="00C61DD7">
            <w:pPr>
              <w:jc w:val="center"/>
              <w:rPr>
                <w:b/>
                <w:bCs/>
                <w:sz w:val="20"/>
                <w:szCs w:val="20"/>
              </w:rPr>
            </w:pPr>
            <w:r w:rsidRPr="00C61DD7">
              <w:rPr>
                <w:b/>
                <w:bCs/>
                <w:sz w:val="20"/>
                <w:szCs w:val="20"/>
              </w:rPr>
              <w:t>Eredeti előirányzat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C61DD7" w:rsidRPr="00C61DD7" w:rsidRDefault="00C61DD7" w:rsidP="00C61DD7">
            <w:pPr>
              <w:jc w:val="center"/>
              <w:rPr>
                <w:b/>
                <w:bCs/>
                <w:sz w:val="20"/>
                <w:szCs w:val="20"/>
              </w:rPr>
            </w:pPr>
            <w:r w:rsidRPr="00C61DD7">
              <w:rPr>
                <w:b/>
                <w:bCs/>
                <w:sz w:val="20"/>
                <w:szCs w:val="20"/>
              </w:rPr>
              <w:t>Módosított előirányzat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C61DD7" w:rsidRPr="00C61DD7" w:rsidRDefault="00C61DD7" w:rsidP="00C61DD7">
            <w:pPr>
              <w:jc w:val="center"/>
              <w:rPr>
                <w:b/>
                <w:bCs/>
                <w:sz w:val="20"/>
                <w:szCs w:val="20"/>
              </w:rPr>
            </w:pPr>
            <w:r w:rsidRPr="00C61DD7">
              <w:rPr>
                <w:b/>
                <w:bCs/>
                <w:sz w:val="20"/>
                <w:szCs w:val="20"/>
              </w:rPr>
              <w:t>Teljesítés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C61DD7" w:rsidRPr="00C61DD7" w:rsidRDefault="00C61DD7" w:rsidP="00C61DD7">
            <w:pPr>
              <w:jc w:val="center"/>
              <w:rPr>
                <w:b/>
                <w:bCs/>
                <w:sz w:val="20"/>
                <w:szCs w:val="20"/>
              </w:rPr>
            </w:pPr>
            <w:r w:rsidRPr="00C61DD7">
              <w:rPr>
                <w:b/>
                <w:bCs/>
                <w:sz w:val="20"/>
                <w:szCs w:val="20"/>
              </w:rPr>
              <w:t>Teljesítés %-</w:t>
            </w:r>
            <w:proofErr w:type="gramStart"/>
            <w:r w:rsidRPr="00C61DD7">
              <w:rPr>
                <w:b/>
                <w:bCs/>
                <w:sz w:val="20"/>
                <w:szCs w:val="20"/>
              </w:rPr>
              <w:t>a</w:t>
            </w:r>
            <w:proofErr w:type="gramEnd"/>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Gyógyszerbeszerzés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2 000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1 767</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88,35%</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Könyvbeszerzés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156 000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151 000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68 054</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45,07%</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Folyóirat-beszerzés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5 000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4 343</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86,86%</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Egyéb szakmai anyagbeszerzés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300 000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118 000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89 376</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75,74%</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Élelmiszer-beszerzés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845 000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1 411 000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1 390 913</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98,58%</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Irodaszer-, nyomtatványbeszerzés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13 500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13 292</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98,46%</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Munkaruha, védőruha, stb. 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182 000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182 000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142 683</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78,40%</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Egyéb üzemeltetési anyagbeszerzés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653 000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1 608 055</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292 593</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18,20%</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i/>
                <w:iCs/>
                <w:sz w:val="20"/>
                <w:szCs w:val="20"/>
              </w:rPr>
            </w:pPr>
            <w:r w:rsidRPr="00C61DD7">
              <w:rPr>
                <w:i/>
                <w:iCs/>
                <w:sz w:val="20"/>
                <w:szCs w:val="20"/>
              </w:rPr>
              <w:t xml:space="preserve">* K31. Készletbeszerzés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i/>
                <w:iCs/>
                <w:sz w:val="20"/>
                <w:szCs w:val="20"/>
              </w:rPr>
            </w:pPr>
            <w:r w:rsidRPr="00C61DD7">
              <w:rPr>
                <w:i/>
                <w:iCs/>
                <w:sz w:val="20"/>
                <w:szCs w:val="20"/>
              </w:rPr>
              <w:t>2 136 000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i/>
                <w:iCs/>
                <w:sz w:val="20"/>
                <w:szCs w:val="20"/>
              </w:rPr>
            </w:pPr>
            <w:r w:rsidRPr="00C61DD7">
              <w:rPr>
                <w:i/>
                <w:iCs/>
                <w:sz w:val="20"/>
                <w:szCs w:val="20"/>
              </w:rPr>
              <w:t>3 490 555</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i/>
                <w:iCs/>
                <w:sz w:val="20"/>
                <w:szCs w:val="20"/>
              </w:rPr>
            </w:pPr>
            <w:r w:rsidRPr="00C61DD7">
              <w:rPr>
                <w:i/>
                <w:iCs/>
                <w:sz w:val="20"/>
                <w:szCs w:val="20"/>
              </w:rPr>
              <w:t>2 003 021</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57,38%</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Informatikai eszközök karbantartási </w:t>
            </w:r>
            <w:proofErr w:type="spellStart"/>
            <w:r w:rsidRPr="00C61DD7">
              <w:rPr>
                <w:sz w:val="20"/>
                <w:szCs w:val="20"/>
              </w:rPr>
              <w:t>szolg</w:t>
            </w:r>
            <w:proofErr w:type="spellEnd"/>
            <w:r w:rsidRPr="00C61DD7">
              <w:rPr>
                <w:sz w:val="20"/>
                <w:szCs w:val="20"/>
              </w:rPr>
              <w:t xml:space="preserve">. kiadása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10 000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10 000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0,00%</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Adatátviteli célú távközlési 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42 000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111 000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108 000</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97,30%</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Egyéb különféle informatikai </w:t>
            </w:r>
            <w:proofErr w:type="spellStart"/>
            <w:r w:rsidRPr="00C61DD7">
              <w:rPr>
                <w:sz w:val="20"/>
                <w:szCs w:val="20"/>
              </w:rPr>
              <w:t>szolg</w:t>
            </w:r>
            <w:proofErr w:type="spellEnd"/>
            <w:r w:rsidRPr="00C61DD7">
              <w:rPr>
                <w:sz w:val="20"/>
                <w:szCs w:val="20"/>
              </w:rPr>
              <w:t xml:space="preserve">.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30 000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30 000</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100,00%</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Nem adatátviteli célú távközlési 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126 000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52 000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50 510</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97,13%</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i/>
                <w:iCs/>
                <w:sz w:val="20"/>
                <w:szCs w:val="20"/>
              </w:rPr>
            </w:pPr>
            <w:r w:rsidRPr="00C61DD7">
              <w:rPr>
                <w:i/>
                <w:iCs/>
                <w:sz w:val="20"/>
                <w:szCs w:val="20"/>
              </w:rPr>
              <w:t xml:space="preserve">* K32. Kommunikációs szolgáltatások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i/>
                <w:iCs/>
                <w:sz w:val="20"/>
                <w:szCs w:val="20"/>
              </w:rPr>
            </w:pPr>
            <w:r w:rsidRPr="00C61DD7">
              <w:rPr>
                <w:i/>
                <w:iCs/>
                <w:sz w:val="20"/>
                <w:szCs w:val="20"/>
              </w:rPr>
              <w:t>178 000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i/>
                <w:iCs/>
                <w:sz w:val="20"/>
                <w:szCs w:val="20"/>
              </w:rPr>
            </w:pPr>
            <w:r w:rsidRPr="00C61DD7">
              <w:rPr>
                <w:i/>
                <w:iCs/>
                <w:sz w:val="20"/>
                <w:szCs w:val="20"/>
              </w:rPr>
              <w:t>203 000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i/>
                <w:iCs/>
                <w:sz w:val="20"/>
                <w:szCs w:val="20"/>
              </w:rPr>
            </w:pPr>
            <w:r w:rsidRPr="00C61DD7">
              <w:rPr>
                <w:i/>
                <w:iCs/>
                <w:sz w:val="20"/>
                <w:szCs w:val="20"/>
              </w:rPr>
              <w:t>188 510</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92,86%</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Villamosenergia-szolgáltatási 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350 000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457 000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421 404</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92,21%</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Gázenergia-szolgáltatási 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685 000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862 000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642 360</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74,52%</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Víz- és csatornadíjak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540 000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540 000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445 804</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82,56%</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Vásárolt élelmezés teljesítése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2 514 000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2 861 202</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2 695 520</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94,21%</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Karbantartási, kisjavítási </w:t>
            </w:r>
            <w:proofErr w:type="spellStart"/>
            <w:r w:rsidRPr="00C61DD7">
              <w:rPr>
                <w:sz w:val="20"/>
                <w:szCs w:val="20"/>
              </w:rPr>
              <w:t>szolg</w:t>
            </w:r>
            <w:proofErr w:type="spellEnd"/>
            <w:r w:rsidRPr="00C61DD7">
              <w:rPr>
                <w:sz w:val="20"/>
                <w:szCs w:val="20"/>
              </w:rPr>
              <w:t xml:space="preserve">. teljesítése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430 000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14 000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0,00%</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Vásárolt közszolgáltatások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84 000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90 000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84 000</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93,33%</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Számlázott szellemi tevékenység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84 000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84 000</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100,00%</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Egyéb szakmai szolgáltatások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179 000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95 000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92 400</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97,26%</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Pénzügyi, </w:t>
            </w:r>
            <w:proofErr w:type="spellStart"/>
            <w:r w:rsidRPr="00C61DD7">
              <w:rPr>
                <w:sz w:val="20"/>
                <w:szCs w:val="20"/>
              </w:rPr>
              <w:t>befekt</w:t>
            </w:r>
            <w:proofErr w:type="spellEnd"/>
            <w:r w:rsidRPr="00C61DD7">
              <w:rPr>
                <w:sz w:val="20"/>
                <w:szCs w:val="20"/>
              </w:rPr>
              <w:t xml:space="preserve">. szolgáltatási 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500 000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400 000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259 708</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64,93%</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Szállítási szolgáltatási díjak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200 000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240 000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100 000</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41,67%</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Egyéb üzemeltetési, fenntartási </w:t>
            </w:r>
            <w:proofErr w:type="spellStart"/>
            <w:r w:rsidRPr="00C61DD7">
              <w:rPr>
                <w:sz w:val="20"/>
                <w:szCs w:val="20"/>
              </w:rPr>
              <w:t>szolg</w:t>
            </w:r>
            <w:proofErr w:type="spellEnd"/>
            <w:r w:rsidRPr="00C61DD7">
              <w:rPr>
                <w:sz w:val="20"/>
                <w:szCs w:val="20"/>
              </w:rPr>
              <w:t xml:space="preserve">. kiadásai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497 000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457 000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303 427</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66,40%</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i/>
                <w:iCs/>
                <w:sz w:val="20"/>
                <w:szCs w:val="20"/>
              </w:rPr>
            </w:pPr>
            <w:r w:rsidRPr="00C61DD7">
              <w:rPr>
                <w:i/>
                <w:iCs/>
                <w:sz w:val="20"/>
                <w:szCs w:val="20"/>
              </w:rPr>
              <w:t xml:space="preserve">* K33. Szolgáltatási kiadások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i/>
                <w:iCs/>
                <w:sz w:val="20"/>
                <w:szCs w:val="20"/>
              </w:rPr>
            </w:pPr>
            <w:r w:rsidRPr="00C61DD7">
              <w:rPr>
                <w:i/>
                <w:iCs/>
                <w:sz w:val="20"/>
                <w:szCs w:val="20"/>
              </w:rPr>
              <w:t>5 979 000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i/>
                <w:iCs/>
                <w:sz w:val="20"/>
                <w:szCs w:val="20"/>
              </w:rPr>
            </w:pPr>
            <w:r w:rsidRPr="00C61DD7">
              <w:rPr>
                <w:i/>
                <w:iCs/>
                <w:sz w:val="20"/>
                <w:szCs w:val="20"/>
              </w:rPr>
              <w:t>6 100 202</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i/>
                <w:iCs/>
                <w:sz w:val="20"/>
                <w:szCs w:val="20"/>
              </w:rPr>
            </w:pPr>
            <w:r w:rsidRPr="00C61DD7">
              <w:rPr>
                <w:i/>
                <w:iCs/>
                <w:sz w:val="20"/>
                <w:szCs w:val="20"/>
              </w:rPr>
              <w:t>5 128 623</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84,07%</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Belföldi kiküldetések kiadásai teljesítése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30 000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31 000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0,00%</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i/>
                <w:iCs/>
                <w:sz w:val="20"/>
                <w:szCs w:val="20"/>
              </w:rPr>
            </w:pPr>
            <w:r w:rsidRPr="00C61DD7">
              <w:rPr>
                <w:i/>
                <w:iCs/>
                <w:sz w:val="20"/>
                <w:szCs w:val="20"/>
              </w:rPr>
              <w:t xml:space="preserve">* K34. Kiküldetések, reklám-, propagandakiadások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i/>
                <w:iCs/>
                <w:sz w:val="20"/>
                <w:szCs w:val="20"/>
              </w:rPr>
            </w:pPr>
            <w:r w:rsidRPr="00C61DD7">
              <w:rPr>
                <w:i/>
                <w:iCs/>
                <w:sz w:val="20"/>
                <w:szCs w:val="20"/>
              </w:rPr>
              <w:t>30 000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i/>
                <w:iCs/>
                <w:sz w:val="20"/>
                <w:szCs w:val="20"/>
              </w:rPr>
            </w:pPr>
            <w:r w:rsidRPr="00C61DD7">
              <w:rPr>
                <w:i/>
                <w:iCs/>
                <w:sz w:val="20"/>
                <w:szCs w:val="20"/>
              </w:rPr>
              <w:t>31 000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i/>
                <w:iCs/>
                <w:sz w:val="20"/>
                <w:szCs w:val="20"/>
              </w:rPr>
            </w:pPr>
            <w:r w:rsidRPr="00C61DD7">
              <w:rPr>
                <w:i/>
                <w:iCs/>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0,00%</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Műk. célú előzetesen </w:t>
            </w:r>
            <w:proofErr w:type="spellStart"/>
            <w:r w:rsidRPr="00C61DD7">
              <w:rPr>
                <w:sz w:val="20"/>
                <w:szCs w:val="20"/>
              </w:rPr>
              <w:t>felszám</w:t>
            </w:r>
            <w:proofErr w:type="spellEnd"/>
            <w:r w:rsidRPr="00C61DD7">
              <w:rPr>
                <w:sz w:val="20"/>
                <w:szCs w:val="20"/>
              </w:rPr>
              <w:t xml:space="preserve">. levonható ÁFA (E)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906 000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1 055 000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1 009 483</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95,69%</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Műk. célú előz. </w:t>
            </w:r>
            <w:proofErr w:type="spellStart"/>
            <w:r w:rsidRPr="00C61DD7">
              <w:rPr>
                <w:sz w:val="20"/>
                <w:szCs w:val="20"/>
              </w:rPr>
              <w:t>felszám</w:t>
            </w:r>
            <w:proofErr w:type="spellEnd"/>
            <w:r w:rsidRPr="00C61DD7">
              <w:rPr>
                <w:sz w:val="20"/>
                <w:szCs w:val="20"/>
              </w:rPr>
              <w:t xml:space="preserve">. le nem vonható ÁFA (E)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 xml:space="preserve">1 000 </w:t>
            </w:r>
            <w:proofErr w:type="spellStart"/>
            <w:r w:rsidRPr="00C61DD7">
              <w:rPr>
                <w:sz w:val="20"/>
                <w:szCs w:val="20"/>
              </w:rPr>
              <w:t>000</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887 000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684 975</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77,22%</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sz w:val="20"/>
                <w:szCs w:val="20"/>
              </w:rPr>
            </w:pPr>
            <w:r w:rsidRPr="00C61DD7">
              <w:rPr>
                <w:sz w:val="20"/>
                <w:szCs w:val="20"/>
              </w:rPr>
              <w:t xml:space="preserve">Egyéb különféle dologi kiad.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33 000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33 000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16 895</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51,20%</w:t>
            </w:r>
          </w:p>
        </w:tc>
      </w:tr>
      <w:tr w:rsidR="00C61DD7" w:rsidRPr="00C61DD7" w:rsidTr="00C61DD7">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i/>
                <w:iCs/>
                <w:sz w:val="20"/>
                <w:szCs w:val="20"/>
              </w:rPr>
            </w:pPr>
            <w:r w:rsidRPr="00C61DD7">
              <w:rPr>
                <w:i/>
                <w:iCs/>
                <w:sz w:val="20"/>
                <w:szCs w:val="20"/>
              </w:rPr>
              <w:t xml:space="preserve">* K35. Különféle befizetések, egyéb dologi kiadások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i/>
                <w:iCs/>
                <w:sz w:val="20"/>
                <w:szCs w:val="20"/>
              </w:rPr>
            </w:pPr>
            <w:r w:rsidRPr="00C61DD7">
              <w:rPr>
                <w:i/>
                <w:iCs/>
                <w:sz w:val="20"/>
                <w:szCs w:val="20"/>
              </w:rPr>
              <w:t>1 939 000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i/>
                <w:iCs/>
                <w:sz w:val="20"/>
                <w:szCs w:val="20"/>
              </w:rPr>
            </w:pPr>
            <w:r w:rsidRPr="00C61DD7">
              <w:rPr>
                <w:i/>
                <w:iCs/>
                <w:sz w:val="20"/>
                <w:szCs w:val="20"/>
              </w:rPr>
              <w:t>1 975 000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i/>
                <w:iCs/>
                <w:sz w:val="20"/>
                <w:szCs w:val="20"/>
              </w:rPr>
            </w:pPr>
            <w:r w:rsidRPr="00C61DD7">
              <w:rPr>
                <w:i/>
                <w:iCs/>
                <w:sz w:val="20"/>
                <w:szCs w:val="20"/>
              </w:rPr>
              <w:t>1 711 353</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sz w:val="20"/>
                <w:szCs w:val="20"/>
              </w:rPr>
            </w:pPr>
            <w:r w:rsidRPr="00C61DD7">
              <w:rPr>
                <w:sz w:val="20"/>
                <w:szCs w:val="20"/>
              </w:rPr>
              <w:t>86,65%</w:t>
            </w:r>
          </w:p>
        </w:tc>
      </w:tr>
      <w:tr w:rsidR="00C61DD7" w:rsidRPr="00C61DD7" w:rsidTr="00C61DD7">
        <w:trPr>
          <w:trHeight w:val="28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C61DD7" w:rsidRPr="00C61DD7" w:rsidRDefault="00C61DD7" w:rsidP="00C61DD7">
            <w:pPr>
              <w:rPr>
                <w:b/>
                <w:bCs/>
              </w:rPr>
            </w:pPr>
            <w:r w:rsidRPr="00C61DD7">
              <w:rPr>
                <w:b/>
                <w:bCs/>
                <w:sz w:val="22"/>
                <w:szCs w:val="22"/>
              </w:rPr>
              <w:t xml:space="preserve">** K3. DOLOGI KIADÁSOK                                      </w:t>
            </w:r>
          </w:p>
        </w:tc>
        <w:tc>
          <w:tcPr>
            <w:tcW w:w="130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b/>
                <w:bCs/>
              </w:rPr>
            </w:pPr>
            <w:r w:rsidRPr="00C61DD7">
              <w:rPr>
                <w:b/>
                <w:bCs/>
                <w:sz w:val="22"/>
                <w:szCs w:val="22"/>
              </w:rPr>
              <w:t>10 262 000</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b/>
                <w:bCs/>
              </w:rPr>
            </w:pPr>
            <w:r w:rsidRPr="00C61DD7">
              <w:rPr>
                <w:b/>
                <w:bCs/>
                <w:sz w:val="22"/>
                <w:szCs w:val="22"/>
              </w:rPr>
              <w:t>11 799 757</w:t>
            </w:r>
          </w:p>
        </w:tc>
        <w:tc>
          <w:tcPr>
            <w:tcW w:w="126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b/>
                <w:bCs/>
              </w:rPr>
            </w:pPr>
            <w:r w:rsidRPr="00C61DD7">
              <w:rPr>
                <w:b/>
                <w:bCs/>
                <w:sz w:val="22"/>
                <w:szCs w:val="22"/>
              </w:rPr>
              <w:t>9 031 507</w:t>
            </w:r>
          </w:p>
        </w:tc>
        <w:tc>
          <w:tcPr>
            <w:tcW w:w="1080" w:type="dxa"/>
            <w:tcBorders>
              <w:top w:val="nil"/>
              <w:left w:val="nil"/>
              <w:bottom w:val="single" w:sz="4" w:space="0" w:color="auto"/>
              <w:right w:val="single" w:sz="4" w:space="0" w:color="auto"/>
            </w:tcBorders>
            <w:shd w:val="clear" w:color="auto" w:fill="auto"/>
            <w:noWrap/>
            <w:vAlign w:val="bottom"/>
            <w:hideMark/>
          </w:tcPr>
          <w:p w:rsidR="00C61DD7" w:rsidRPr="00C61DD7" w:rsidRDefault="00C61DD7" w:rsidP="00C61DD7">
            <w:pPr>
              <w:jc w:val="right"/>
              <w:rPr>
                <w:b/>
                <w:bCs/>
              </w:rPr>
            </w:pPr>
            <w:r w:rsidRPr="00C61DD7">
              <w:rPr>
                <w:b/>
                <w:bCs/>
                <w:sz w:val="22"/>
                <w:szCs w:val="22"/>
              </w:rPr>
              <w:t>76,54%</w:t>
            </w:r>
          </w:p>
        </w:tc>
      </w:tr>
    </w:tbl>
    <w:p w:rsidR="00B21170" w:rsidRDefault="00B21170" w:rsidP="00C9287C">
      <w:pPr>
        <w:jc w:val="both"/>
        <w:rPr>
          <w:i/>
          <w:sz w:val="20"/>
          <w:szCs w:val="20"/>
        </w:rPr>
      </w:pPr>
    </w:p>
    <w:p w:rsidR="00B21170" w:rsidRDefault="004D7CFF" w:rsidP="00C9287C">
      <w:pPr>
        <w:jc w:val="both"/>
        <w:rPr>
          <w:b/>
          <w:i/>
        </w:rPr>
      </w:pPr>
      <w:r w:rsidRPr="00D9109B">
        <w:rPr>
          <w:b/>
          <w:i/>
        </w:rPr>
        <w:t xml:space="preserve">TÁMOP pályázat terhére megvalósított beszerzések   </w:t>
      </w:r>
      <w:r w:rsidRPr="00D9109B">
        <w:rPr>
          <w:b/>
          <w:i/>
        </w:rPr>
        <w:tab/>
      </w:r>
      <w:r w:rsidRPr="00D9109B">
        <w:rPr>
          <w:b/>
          <w:i/>
        </w:rPr>
        <w:tab/>
      </w:r>
      <w:r w:rsidRPr="00D9109B">
        <w:rPr>
          <w:b/>
          <w:i/>
        </w:rPr>
        <w:tab/>
        <w:t xml:space="preserve">       </w:t>
      </w:r>
    </w:p>
    <w:p w:rsidR="004D7CFF" w:rsidRDefault="004D7CFF" w:rsidP="00B21170">
      <w:pPr>
        <w:jc w:val="right"/>
        <w:rPr>
          <w:b/>
          <w:i/>
        </w:rPr>
      </w:pPr>
      <w:proofErr w:type="gramStart"/>
      <w:r w:rsidRPr="00D9109B">
        <w:rPr>
          <w:b/>
          <w:i/>
        </w:rPr>
        <w:t>adatok</w:t>
      </w:r>
      <w:proofErr w:type="gramEnd"/>
      <w:r w:rsidRPr="00D9109B">
        <w:rPr>
          <w:b/>
          <w:i/>
        </w:rPr>
        <w:t xml:space="preserve"> Ft-ban</w:t>
      </w:r>
    </w:p>
    <w:tbl>
      <w:tblPr>
        <w:tblW w:w="9420" w:type="dxa"/>
        <w:tblInd w:w="55" w:type="dxa"/>
        <w:tblCellMar>
          <w:left w:w="70" w:type="dxa"/>
          <w:right w:w="70" w:type="dxa"/>
        </w:tblCellMar>
        <w:tblLook w:val="04A0"/>
      </w:tblPr>
      <w:tblGrid>
        <w:gridCol w:w="4300"/>
        <w:gridCol w:w="1240"/>
        <w:gridCol w:w="1260"/>
        <w:gridCol w:w="1240"/>
        <w:gridCol w:w="1380"/>
      </w:tblGrid>
      <w:tr w:rsidR="00B21170" w:rsidRPr="00B21170" w:rsidTr="00B21170">
        <w:trPr>
          <w:trHeight w:val="51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jc w:val="center"/>
              <w:rPr>
                <w:b/>
                <w:bCs/>
                <w:sz w:val="20"/>
                <w:szCs w:val="20"/>
              </w:rPr>
            </w:pPr>
            <w:r w:rsidRPr="00B21170">
              <w:rPr>
                <w:b/>
                <w:bCs/>
                <w:sz w:val="20"/>
                <w:szCs w:val="20"/>
              </w:rPr>
              <w:t>Megnevezés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B21170" w:rsidRPr="00B21170" w:rsidRDefault="00B21170" w:rsidP="00B21170">
            <w:pPr>
              <w:jc w:val="center"/>
              <w:rPr>
                <w:b/>
                <w:bCs/>
                <w:sz w:val="20"/>
                <w:szCs w:val="20"/>
              </w:rPr>
            </w:pPr>
            <w:r w:rsidRPr="00B21170">
              <w:rPr>
                <w:b/>
                <w:bCs/>
                <w:sz w:val="20"/>
                <w:szCs w:val="20"/>
              </w:rPr>
              <w:t>Eredeti előirányzat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B21170" w:rsidRPr="00B21170" w:rsidRDefault="00B21170" w:rsidP="00B21170">
            <w:pPr>
              <w:jc w:val="center"/>
              <w:rPr>
                <w:b/>
                <w:bCs/>
                <w:sz w:val="20"/>
                <w:szCs w:val="20"/>
              </w:rPr>
            </w:pPr>
            <w:r w:rsidRPr="00B21170">
              <w:rPr>
                <w:b/>
                <w:bCs/>
                <w:sz w:val="20"/>
                <w:szCs w:val="20"/>
              </w:rPr>
              <w:t>Módosított előirányzat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21170" w:rsidRPr="00B21170" w:rsidRDefault="00B21170" w:rsidP="00B21170">
            <w:pPr>
              <w:jc w:val="center"/>
              <w:rPr>
                <w:b/>
                <w:bCs/>
                <w:sz w:val="20"/>
                <w:szCs w:val="20"/>
              </w:rPr>
            </w:pPr>
            <w:r w:rsidRPr="00B21170">
              <w:rPr>
                <w:b/>
                <w:bCs/>
                <w:sz w:val="20"/>
                <w:szCs w:val="20"/>
              </w:rPr>
              <w:t>Teljesítés</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B21170" w:rsidRPr="00B21170" w:rsidRDefault="00B21170" w:rsidP="00B21170">
            <w:pPr>
              <w:jc w:val="center"/>
              <w:rPr>
                <w:b/>
                <w:bCs/>
                <w:sz w:val="20"/>
                <w:szCs w:val="20"/>
              </w:rPr>
            </w:pPr>
            <w:r w:rsidRPr="00B21170">
              <w:rPr>
                <w:b/>
                <w:bCs/>
                <w:sz w:val="20"/>
                <w:szCs w:val="20"/>
              </w:rPr>
              <w:t>Teljesítés %-</w:t>
            </w:r>
            <w:proofErr w:type="gramStart"/>
            <w:r w:rsidRPr="00B21170">
              <w:rPr>
                <w:b/>
                <w:bCs/>
                <w:sz w:val="20"/>
                <w:szCs w:val="20"/>
              </w:rPr>
              <w:t>a</w:t>
            </w:r>
            <w:proofErr w:type="gramEnd"/>
          </w:p>
        </w:tc>
      </w:tr>
      <w:tr w:rsidR="00B21170" w:rsidRPr="00B21170" w:rsidTr="00B21170">
        <w:trPr>
          <w:trHeight w:val="25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rPr>
                <w:sz w:val="20"/>
                <w:szCs w:val="20"/>
              </w:rPr>
            </w:pPr>
            <w:r w:rsidRPr="00B21170">
              <w:rPr>
                <w:sz w:val="20"/>
                <w:szCs w:val="20"/>
              </w:rPr>
              <w:t xml:space="preserve">Egyéb szakmai anyagbeszerzés kiadásai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346 000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577 000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576 327</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99,88%</w:t>
            </w:r>
          </w:p>
        </w:tc>
      </w:tr>
      <w:tr w:rsidR="00B21170" w:rsidRPr="00B21170" w:rsidTr="00B21170">
        <w:trPr>
          <w:trHeight w:val="25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rPr>
                <w:sz w:val="20"/>
                <w:szCs w:val="20"/>
              </w:rPr>
            </w:pPr>
            <w:r w:rsidRPr="00B21170">
              <w:rPr>
                <w:sz w:val="20"/>
                <w:szCs w:val="20"/>
              </w:rPr>
              <w:t xml:space="preserve">Irodaszer-, nyomtatványbeszerzés kiadásai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127 000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126 996</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100,00%</w:t>
            </w:r>
          </w:p>
        </w:tc>
      </w:tr>
      <w:tr w:rsidR="00B21170" w:rsidRPr="00B21170" w:rsidTr="00B21170">
        <w:trPr>
          <w:trHeight w:val="25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rPr>
                <w:sz w:val="20"/>
                <w:szCs w:val="20"/>
              </w:rPr>
            </w:pPr>
            <w:r w:rsidRPr="00B21170">
              <w:rPr>
                <w:sz w:val="20"/>
                <w:szCs w:val="20"/>
              </w:rPr>
              <w:t xml:space="preserve">Egyéb üzemeltetési anyagbeszerzés kiadásai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182 000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1 161 000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1 160 512</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99,96%</w:t>
            </w:r>
          </w:p>
        </w:tc>
      </w:tr>
      <w:tr w:rsidR="00B21170" w:rsidRPr="00B21170" w:rsidTr="00B21170">
        <w:trPr>
          <w:trHeight w:val="255"/>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rsidR="00B21170" w:rsidRPr="00B21170" w:rsidRDefault="00B21170" w:rsidP="00B21170">
            <w:pPr>
              <w:rPr>
                <w:i/>
                <w:iCs/>
                <w:sz w:val="20"/>
                <w:szCs w:val="20"/>
              </w:rPr>
            </w:pPr>
            <w:r w:rsidRPr="00B21170">
              <w:rPr>
                <w:i/>
                <w:iCs/>
                <w:sz w:val="20"/>
                <w:szCs w:val="20"/>
              </w:rPr>
              <w:t xml:space="preserve">* K31. Készletbeszerzés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i/>
                <w:iCs/>
                <w:sz w:val="20"/>
                <w:szCs w:val="20"/>
              </w:rPr>
            </w:pPr>
            <w:r w:rsidRPr="00B21170">
              <w:rPr>
                <w:i/>
                <w:iCs/>
                <w:sz w:val="20"/>
                <w:szCs w:val="20"/>
              </w:rPr>
              <w:t>528 000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i/>
                <w:iCs/>
                <w:sz w:val="20"/>
                <w:szCs w:val="20"/>
              </w:rPr>
            </w:pPr>
            <w:r w:rsidRPr="00B21170">
              <w:rPr>
                <w:i/>
                <w:iCs/>
                <w:sz w:val="20"/>
                <w:szCs w:val="20"/>
              </w:rPr>
              <w:t>1 865 000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i/>
                <w:iCs/>
                <w:sz w:val="20"/>
                <w:szCs w:val="20"/>
              </w:rPr>
            </w:pPr>
            <w:r w:rsidRPr="00B21170">
              <w:rPr>
                <w:i/>
                <w:iCs/>
                <w:sz w:val="20"/>
                <w:szCs w:val="20"/>
              </w:rPr>
              <w:t>1 863 835</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i/>
                <w:iCs/>
                <w:sz w:val="20"/>
                <w:szCs w:val="20"/>
              </w:rPr>
            </w:pPr>
            <w:r w:rsidRPr="00B21170">
              <w:rPr>
                <w:i/>
                <w:iCs/>
                <w:sz w:val="20"/>
                <w:szCs w:val="20"/>
              </w:rPr>
              <w:t>99,94%</w:t>
            </w:r>
          </w:p>
        </w:tc>
      </w:tr>
      <w:tr w:rsidR="00B21170" w:rsidRPr="00B21170" w:rsidTr="00B21170">
        <w:trPr>
          <w:trHeight w:val="25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rPr>
                <w:sz w:val="20"/>
                <w:szCs w:val="20"/>
              </w:rPr>
            </w:pPr>
            <w:r w:rsidRPr="00B21170">
              <w:rPr>
                <w:sz w:val="20"/>
                <w:szCs w:val="20"/>
              </w:rPr>
              <w:t xml:space="preserve">Számlázott szellemi tevékenység kiadásai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0</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0,00%</w:t>
            </w:r>
          </w:p>
        </w:tc>
      </w:tr>
      <w:tr w:rsidR="00B21170" w:rsidRPr="00B21170" w:rsidTr="00B21170">
        <w:trPr>
          <w:trHeight w:val="25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rPr>
                <w:sz w:val="20"/>
                <w:szCs w:val="20"/>
              </w:rPr>
            </w:pPr>
            <w:r w:rsidRPr="00B21170">
              <w:rPr>
                <w:sz w:val="20"/>
                <w:szCs w:val="20"/>
              </w:rPr>
              <w:t xml:space="preserve">Egyéb szakmai szolgáltatások kiadásai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1 878 000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1 979 000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1 978 268</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99,96%</w:t>
            </w:r>
          </w:p>
        </w:tc>
      </w:tr>
      <w:tr w:rsidR="00B21170" w:rsidRPr="00B21170" w:rsidTr="00B21170">
        <w:trPr>
          <w:trHeight w:val="25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rPr>
                <w:sz w:val="20"/>
                <w:szCs w:val="20"/>
              </w:rPr>
            </w:pPr>
            <w:r w:rsidRPr="00B21170">
              <w:rPr>
                <w:sz w:val="20"/>
                <w:szCs w:val="20"/>
              </w:rPr>
              <w:t xml:space="preserve">Pénzügyi, </w:t>
            </w:r>
            <w:proofErr w:type="spellStart"/>
            <w:r w:rsidRPr="00B21170">
              <w:rPr>
                <w:sz w:val="20"/>
                <w:szCs w:val="20"/>
              </w:rPr>
              <w:t>befekt</w:t>
            </w:r>
            <w:proofErr w:type="spellEnd"/>
            <w:r w:rsidRPr="00B21170">
              <w:rPr>
                <w:sz w:val="20"/>
                <w:szCs w:val="20"/>
              </w:rPr>
              <w:t xml:space="preserve">. szolgáltatási díjak kiadásai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100 000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86 000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87 452</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101,69%</w:t>
            </w:r>
          </w:p>
        </w:tc>
      </w:tr>
      <w:tr w:rsidR="00B21170" w:rsidRPr="00B21170" w:rsidTr="00B21170">
        <w:trPr>
          <w:trHeight w:val="25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rPr>
                <w:sz w:val="20"/>
                <w:szCs w:val="20"/>
              </w:rPr>
            </w:pPr>
            <w:r w:rsidRPr="00B21170">
              <w:rPr>
                <w:sz w:val="20"/>
                <w:szCs w:val="20"/>
              </w:rPr>
              <w:t xml:space="preserve">Szállítási szolgáltatási díjak kiadásai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64 000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94 000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94 000</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100,00%</w:t>
            </w:r>
          </w:p>
        </w:tc>
      </w:tr>
      <w:tr w:rsidR="00B21170" w:rsidRPr="00B21170" w:rsidTr="00B21170">
        <w:trPr>
          <w:trHeight w:val="25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rPr>
                <w:sz w:val="20"/>
                <w:szCs w:val="20"/>
              </w:rPr>
            </w:pPr>
            <w:r w:rsidRPr="00B21170">
              <w:rPr>
                <w:sz w:val="20"/>
                <w:szCs w:val="20"/>
              </w:rPr>
              <w:t xml:space="preserve">Egyéb üzemeltetési, fenntartási </w:t>
            </w:r>
            <w:proofErr w:type="spellStart"/>
            <w:r w:rsidRPr="00B21170">
              <w:rPr>
                <w:sz w:val="20"/>
                <w:szCs w:val="20"/>
              </w:rPr>
              <w:t>szolg</w:t>
            </w:r>
            <w:proofErr w:type="spellEnd"/>
            <w:r w:rsidRPr="00B21170">
              <w:rPr>
                <w:sz w:val="20"/>
                <w:szCs w:val="20"/>
              </w:rPr>
              <w:t xml:space="preserve">. kiadásai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1 913 000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1 498 000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1 497 252</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99,95%</w:t>
            </w:r>
          </w:p>
        </w:tc>
      </w:tr>
      <w:tr w:rsidR="00B21170" w:rsidRPr="00B21170" w:rsidTr="00B21170">
        <w:trPr>
          <w:trHeight w:val="25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rPr>
                <w:i/>
                <w:iCs/>
                <w:sz w:val="20"/>
                <w:szCs w:val="20"/>
              </w:rPr>
            </w:pPr>
            <w:r w:rsidRPr="00B21170">
              <w:rPr>
                <w:i/>
                <w:iCs/>
                <w:sz w:val="20"/>
                <w:szCs w:val="20"/>
              </w:rPr>
              <w:t xml:space="preserve">* K33. Szolgáltatási kiadások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i/>
                <w:iCs/>
                <w:sz w:val="20"/>
                <w:szCs w:val="20"/>
              </w:rPr>
            </w:pPr>
            <w:r w:rsidRPr="00B21170">
              <w:rPr>
                <w:i/>
                <w:iCs/>
                <w:sz w:val="20"/>
                <w:szCs w:val="20"/>
              </w:rPr>
              <w:t>3 955 000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i/>
                <w:iCs/>
                <w:sz w:val="20"/>
                <w:szCs w:val="20"/>
              </w:rPr>
            </w:pPr>
            <w:r w:rsidRPr="00B21170">
              <w:rPr>
                <w:i/>
                <w:iCs/>
                <w:sz w:val="20"/>
                <w:szCs w:val="20"/>
              </w:rPr>
              <w:t>3 657 000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i/>
                <w:iCs/>
                <w:sz w:val="20"/>
                <w:szCs w:val="20"/>
              </w:rPr>
            </w:pPr>
            <w:r w:rsidRPr="00B21170">
              <w:rPr>
                <w:i/>
                <w:iCs/>
                <w:sz w:val="20"/>
                <w:szCs w:val="20"/>
              </w:rPr>
              <w:t>3 656 972</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i/>
                <w:iCs/>
                <w:sz w:val="20"/>
                <w:szCs w:val="20"/>
              </w:rPr>
            </w:pPr>
            <w:r w:rsidRPr="00B21170">
              <w:rPr>
                <w:i/>
                <w:iCs/>
                <w:sz w:val="20"/>
                <w:szCs w:val="20"/>
              </w:rPr>
              <w:t>100,00%</w:t>
            </w:r>
          </w:p>
        </w:tc>
      </w:tr>
      <w:tr w:rsidR="00B21170" w:rsidRPr="00B21170" w:rsidTr="00B21170">
        <w:trPr>
          <w:trHeight w:val="25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rPr>
                <w:sz w:val="20"/>
                <w:szCs w:val="20"/>
              </w:rPr>
            </w:pPr>
            <w:r w:rsidRPr="00B21170">
              <w:rPr>
                <w:sz w:val="20"/>
                <w:szCs w:val="20"/>
              </w:rPr>
              <w:t xml:space="preserve">Belföldi kiküldetések kiadásai teljesítése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21 000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20 638</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98,28%</w:t>
            </w:r>
          </w:p>
        </w:tc>
      </w:tr>
      <w:tr w:rsidR="00B21170" w:rsidRPr="00B21170" w:rsidTr="00B21170">
        <w:trPr>
          <w:trHeight w:val="25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rPr>
                <w:sz w:val="20"/>
                <w:szCs w:val="20"/>
              </w:rPr>
            </w:pPr>
            <w:r w:rsidRPr="00B21170">
              <w:rPr>
                <w:sz w:val="20"/>
                <w:szCs w:val="20"/>
              </w:rPr>
              <w:t xml:space="preserve">Reklám- és propagandakiadások teljesítése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166 000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166 000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98 425</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59,29%</w:t>
            </w:r>
          </w:p>
        </w:tc>
      </w:tr>
      <w:tr w:rsidR="00B21170" w:rsidRPr="00B21170" w:rsidTr="00B21170">
        <w:trPr>
          <w:trHeight w:val="25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rPr>
                <w:sz w:val="20"/>
                <w:szCs w:val="20"/>
              </w:rPr>
            </w:pPr>
            <w:r w:rsidRPr="00B21170">
              <w:rPr>
                <w:sz w:val="20"/>
                <w:szCs w:val="20"/>
              </w:rPr>
              <w:t xml:space="preserve">Műk. célú előz. </w:t>
            </w:r>
            <w:proofErr w:type="spellStart"/>
            <w:r w:rsidRPr="00B21170">
              <w:rPr>
                <w:sz w:val="20"/>
                <w:szCs w:val="20"/>
              </w:rPr>
              <w:t>felszám</w:t>
            </w:r>
            <w:proofErr w:type="spellEnd"/>
            <w:r w:rsidRPr="00B21170">
              <w:rPr>
                <w:sz w:val="20"/>
                <w:szCs w:val="20"/>
              </w:rPr>
              <w:t xml:space="preserve">. le nem vonható ÁFA (E)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246 000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654 000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681 745</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104,24%</w:t>
            </w:r>
          </w:p>
        </w:tc>
      </w:tr>
      <w:tr w:rsidR="00B21170" w:rsidRPr="00B21170" w:rsidTr="00B21170">
        <w:trPr>
          <w:trHeight w:val="25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rPr>
                <w:sz w:val="20"/>
                <w:szCs w:val="20"/>
              </w:rPr>
            </w:pPr>
            <w:r w:rsidRPr="00B21170">
              <w:rPr>
                <w:sz w:val="20"/>
                <w:szCs w:val="20"/>
              </w:rPr>
              <w:t xml:space="preserve">Egyéb különféle dologi kiad.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452 000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5 000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4 264</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sz w:val="20"/>
                <w:szCs w:val="20"/>
              </w:rPr>
            </w:pPr>
            <w:r w:rsidRPr="00B21170">
              <w:rPr>
                <w:sz w:val="20"/>
                <w:szCs w:val="20"/>
              </w:rPr>
              <w:t>85,28%</w:t>
            </w:r>
          </w:p>
        </w:tc>
      </w:tr>
      <w:tr w:rsidR="00B21170" w:rsidRPr="00B21170" w:rsidTr="00B21170">
        <w:trPr>
          <w:trHeight w:val="25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rPr>
                <w:i/>
                <w:iCs/>
                <w:sz w:val="20"/>
                <w:szCs w:val="20"/>
              </w:rPr>
            </w:pPr>
            <w:r w:rsidRPr="00B21170">
              <w:rPr>
                <w:i/>
                <w:iCs/>
                <w:sz w:val="20"/>
                <w:szCs w:val="20"/>
              </w:rPr>
              <w:t xml:space="preserve">* K35. </w:t>
            </w:r>
            <w:r w:rsidRPr="00D56DFF">
              <w:rPr>
                <w:i/>
                <w:iCs/>
                <w:sz w:val="18"/>
                <w:szCs w:val="18"/>
              </w:rPr>
              <w:t>Különféle befizetések, egyéb dologi</w:t>
            </w:r>
            <w:r w:rsidRPr="00B21170">
              <w:rPr>
                <w:i/>
                <w:iCs/>
                <w:sz w:val="20"/>
                <w:szCs w:val="20"/>
              </w:rPr>
              <w:t xml:space="preserve"> </w:t>
            </w:r>
            <w:r w:rsidRPr="00D56DFF">
              <w:rPr>
                <w:i/>
                <w:iCs/>
                <w:sz w:val="18"/>
                <w:szCs w:val="18"/>
              </w:rPr>
              <w:t xml:space="preserve">kiadások </w:t>
            </w:r>
            <w:r w:rsidRPr="00B21170">
              <w:rPr>
                <w:i/>
                <w:iCs/>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i/>
                <w:iCs/>
                <w:sz w:val="20"/>
                <w:szCs w:val="20"/>
              </w:rPr>
            </w:pPr>
            <w:r w:rsidRPr="00B21170">
              <w:rPr>
                <w:i/>
                <w:iCs/>
                <w:sz w:val="20"/>
                <w:szCs w:val="20"/>
              </w:rPr>
              <w:t>698 000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i/>
                <w:iCs/>
                <w:sz w:val="20"/>
                <w:szCs w:val="20"/>
              </w:rPr>
            </w:pPr>
            <w:r w:rsidRPr="00B21170">
              <w:rPr>
                <w:i/>
                <w:iCs/>
                <w:sz w:val="20"/>
                <w:szCs w:val="20"/>
              </w:rPr>
              <w:t>659 000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i/>
                <w:iCs/>
                <w:sz w:val="20"/>
                <w:szCs w:val="20"/>
              </w:rPr>
            </w:pPr>
            <w:r w:rsidRPr="00B21170">
              <w:rPr>
                <w:i/>
                <w:iCs/>
                <w:sz w:val="20"/>
                <w:szCs w:val="20"/>
              </w:rPr>
              <w:t>686 009</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i/>
                <w:iCs/>
                <w:sz w:val="20"/>
                <w:szCs w:val="20"/>
              </w:rPr>
            </w:pPr>
            <w:r w:rsidRPr="00B21170">
              <w:rPr>
                <w:i/>
                <w:iCs/>
                <w:sz w:val="20"/>
                <w:szCs w:val="20"/>
              </w:rPr>
              <w:t>104,10%</w:t>
            </w:r>
          </w:p>
        </w:tc>
      </w:tr>
      <w:tr w:rsidR="00B21170" w:rsidRPr="00B21170" w:rsidTr="00B21170">
        <w:trPr>
          <w:trHeight w:val="285"/>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B21170" w:rsidRPr="00B21170" w:rsidRDefault="00B21170" w:rsidP="00B21170">
            <w:pPr>
              <w:rPr>
                <w:b/>
                <w:bCs/>
              </w:rPr>
            </w:pPr>
            <w:r w:rsidRPr="00B21170">
              <w:rPr>
                <w:b/>
                <w:bCs/>
                <w:sz w:val="22"/>
                <w:szCs w:val="22"/>
              </w:rPr>
              <w:t xml:space="preserve">** K3. DOLOGI KIADÁSOK                                      </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b/>
                <w:bCs/>
              </w:rPr>
            </w:pPr>
            <w:r w:rsidRPr="00B21170">
              <w:rPr>
                <w:b/>
                <w:bCs/>
                <w:sz w:val="22"/>
                <w:szCs w:val="22"/>
              </w:rPr>
              <w:t>5 347 000</w:t>
            </w:r>
          </w:p>
        </w:tc>
        <w:tc>
          <w:tcPr>
            <w:tcW w:w="126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b/>
                <w:bCs/>
              </w:rPr>
            </w:pPr>
            <w:r w:rsidRPr="00B21170">
              <w:rPr>
                <w:b/>
                <w:bCs/>
                <w:sz w:val="22"/>
                <w:szCs w:val="22"/>
              </w:rPr>
              <w:t>6 368 000</w:t>
            </w:r>
          </w:p>
        </w:tc>
        <w:tc>
          <w:tcPr>
            <w:tcW w:w="124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b/>
                <w:bCs/>
              </w:rPr>
            </w:pPr>
            <w:r w:rsidRPr="00B21170">
              <w:rPr>
                <w:b/>
                <w:bCs/>
                <w:sz w:val="22"/>
                <w:szCs w:val="22"/>
              </w:rPr>
              <w:t>6 325 879</w:t>
            </w:r>
          </w:p>
        </w:tc>
        <w:tc>
          <w:tcPr>
            <w:tcW w:w="1380" w:type="dxa"/>
            <w:tcBorders>
              <w:top w:val="nil"/>
              <w:left w:val="nil"/>
              <w:bottom w:val="single" w:sz="4" w:space="0" w:color="auto"/>
              <w:right w:val="single" w:sz="4" w:space="0" w:color="auto"/>
            </w:tcBorders>
            <w:shd w:val="clear" w:color="auto" w:fill="auto"/>
            <w:noWrap/>
            <w:vAlign w:val="bottom"/>
            <w:hideMark/>
          </w:tcPr>
          <w:p w:rsidR="00B21170" w:rsidRPr="00B21170" w:rsidRDefault="00B21170" w:rsidP="00B21170">
            <w:pPr>
              <w:jc w:val="right"/>
              <w:rPr>
                <w:b/>
                <w:bCs/>
                <w:sz w:val="20"/>
                <w:szCs w:val="20"/>
              </w:rPr>
            </w:pPr>
            <w:r w:rsidRPr="00B21170">
              <w:rPr>
                <w:b/>
                <w:bCs/>
                <w:sz w:val="20"/>
                <w:szCs w:val="20"/>
              </w:rPr>
              <w:t>99,34%</w:t>
            </w:r>
          </w:p>
        </w:tc>
      </w:tr>
    </w:tbl>
    <w:p w:rsidR="00B21170" w:rsidRDefault="00B21170" w:rsidP="00C9287C">
      <w:pPr>
        <w:jc w:val="both"/>
        <w:rPr>
          <w:b/>
          <w:i/>
        </w:rPr>
      </w:pPr>
    </w:p>
    <w:p w:rsidR="00E24CAF" w:rsidRPr="00D9109B" w:rsidRDefault="00E24CAF" w:rsidP="00C9287C">
      <w:pPr>
        <w:jc w:val="both"/>
        <w:rPr>
          <w:i/>
        </w:rPr>
      </w:pPr>
    </w:p>
    <w:p w:rsidR="00E24CAF" w:rsidRPr="00D9109B" w:rsidRDefault="004D7CFF" w:rsidP="00C9287C">
      <w:pPr>
        <w:jc w:val="both"/>
        <w:rPr>
          <w:i/>
        </w:rPr>
      </w:pPr>
      <w:r w:rsidRPr="00D9109B">
        <w:rPr>
          <w:b/>
          <w:i/>
        </w:rPr>
        <w:t>Beruházás</w:t>
      </w:r>
      <w:r w:rsidR="00F7186E">
        <w:rPr>
          <w:b/>
          <w:i/>
        </w:rPr>
        <w:t xml:space="preserve">ként </w:t>
      </w:r>
      <w:r w:rsidR="00F7186E" w:rsidRPr="00F7186E">
        <w:rPr>
          <w:i/>
        </w:rPr>
        <w:t>1 db takarítógép került beszerzésre</w:t>
      </w:r>
      <w:r w:rsidR="00F7186E">
        <w:rPr>
          <w:i/>
        </w:rPr>
        <w:t xml:space="preserve"> (felajánlott alpolgármesteri tiszteletdíjból</w:t>
      </w:r>
      <w:proofErr w:type="gramStart"/>
      <w:r w:rsidR="00F7186E">
        <w:rPr>
          <w:i/>
        </w:rPr>
        <w:t xml:space="preserve">) </w:t>
      </w:r>
      <w:r w:rsidR="00F7186E" w:rsidRPr="00F7186E">
        <w:rPr>
          <w:i/>
        </w:rPr>
        <w:t xml:space="preserve"> melynek</w:t>
      </w:r>
      <w:proofErr w:type="gramEnd"/>
      <w:r w:rsidR="00F7186E">
        <w:rPr>
          <w:b/>
          <w:i/>
        </w:rPr>
        <w:t xml:space="preserve"> </w:t>
      </w:r>
      <w:r w:rsidR="00754A09" w:rsidRPr="00D9109B">
        <w:rPr>
          <w:i/>
        </w:rPr>
        <w:t xml:space="preserve">értéke </w:t>
      </w:r>
      <w:r w:rsidR="00F7186E">
        <w:rPr>
          <w:i/>
        </w:rPr>
        <w:t>59</w:t>
      </w:r>
      <w:r w:rsidR="00754A09" w:rsidRPr="00D9109B">
        <w:rPr>
          <w:i/>
        </w:rPr>
        <w:t xml:space="preserve"> </w:t>
      </w:r>
      <w:proofErr w:type="spellStart"/>
      <w:r w:rsidR="00754A09" w:rsidRPr="00D9109B">
        <w:rPr>
          <w:i/>
        </w:rPr>
        <w:t>eFt</w:t>
      </w:r>
      <w:proofErr w:type="spellEnd"/>
      <w:r w:rsidR="00754A09" w:rsidRPr="00D9109B">
        <w:rPr>
          <w:i/>
        </w:rPr>
        <w:t xml:space="preserve">. </w:t>
      </w:r>
      <w:r w:rsidR="005505D9" w:rsidRPr="00D9109B">
        <w:rPr>
          <w:i/>
        </w:rPr>
        <w:t xml:space="preserve"> </w:t>
      </w:r>
    </w:p>
    <w:p w:rsidR="005505D9" w:rsidRPr="00D9109B" w:rsidRDefault="005505D9" w:rsidP="00C9287C">
      <w:pPr>
        <w:jc w:val="both"/>
        <w:rPr>
          <w:i/>
        </w:rPr>
      </w:pPr>
    </w:p>
    <w:p w:rsidR="00C9287C" w:rsidRPr="00D9109B" w:rsidRDefault="00C9287C" w:rsidP="00C9287C">
      <w:pPr>
        <w:jc w:val="both"/>
        <w:rPr>
          <w:i/>
        </w:rPr>
      </w:pPr>
      <w:r w:rsidRPr="00D9109B">
        <w:rPr>
          <w:i/>
        </w:rPr>
        <w:t>Kérem a Tisztelt K</w:t>
      </w:r>
      <w:r w:rsidR="009E444D" w:rsidRPr="00D9109B">
        <w:rPr>
          <w:i/>
        </w:rPr>
        <w:t>épviselő-testületet</w:t>
      </w:r>
      <w:r w:rsidRPr="00D9109B">
        <w:rPr>
          <w:i/>
        </w:rPr>
        <w:t xml:space="preserve"> az előterjesztés és a rendelettervezet megvitatására és a 201</w:t>
      </w:r>
      <w:r w:rsidR="00F7186E">
        <w:rPr>
          <w:i/>
        </w:rPr>
        <w:t>5</w:t>
      </w:r>
      <w:r w:rsidRPr="00D9109B">
        <w:rPr>
          <w:i/>
        </w:rPr>
        <w:t>. évi zárszámadásról szóló rendelet elfogadására</w:t>
      </w:r>
      <w:r w:rsidR="009E444D" w:rsidRPr="00D9109B">
        <w:rPr>
          <w:i/>
        </w:rPr>
        <w:t>.</w:t>
      </w:r>
    </w:p>
    <w:p w:rsidR="00671A9B" w:rsidRPr="00D9109B" w:rsidRDefault="00671A9B" w:rsidP="00D95A95">
      <w:pPr>
        <w:jc w:val="both"/>
        <w:rPr>
          <w:i/>
          <w:sz w:val="22"/>
          <w:szCs w:val="22"/>
        </w:rPr>
      </w:pPr>
    </w:p>
    <w:p w:rsidR="00FB7737" w:rsidRPr="00D9109B" w:rsidRDefault="00FB7737" w:rsidP="00D95A95">
      <w:pPr>
        <w:jc w:val="both"/>
        <w:rPr>
          <w:b/>
          <w:i/>
          <w:sz w:val="22"/>
          <w:szCs w:val="22"/>
        </w:rPr>
      </w:pPr>
    </w:p>
    <w:p w:rsidR="0015190C" w:rsidRPr="00D9109B" w:rsidRDefault="0015190C" w:rsidP="00D95A95">
      <w:pPr>
        <w:jc w:val="both"/>
        <w:rPr>
          <w:b/>
          <w:i/>
          <w:sz w:val="22"/>
          <w:szCs w:val="22"/>
        </w:rPr>
      </w:pPr>
      <w:r w:rsidRPr="00D9109B">
        <w:rPr>
          <w:b/>
          <w:i/>
          <w:sz w:val="22"/>
          <w:szCs w:val="22"/>
        </w:rPr>
        <w:t>Alcsútdoboz, 201</w:t>
      </w:r>
      <w:r w:rsidR="006A2702" w:rsidRPr="00D9109B">
        <w:rPr>
          <w:b/>
          <w:i/>
          <w:sz w:val="22"/>
          <w:szCs w:val="22"/>
        </w:rPr>
        <w:t>5</w:t>
      </w:r>
      <w:r w:rsidRPr="00D9109B">
        <w:rPr>
          <w:b/>
          <w:i/>
          <w:sz w:val="22"/>
          <w:szCs w:val="22"/>
        </w:rPr>
        <w:t xml:space="preserve">. </w:t>
      </w:r>
      <w:r w:rsidR="00F7186E">
        <w:rPr>
          <w:b/>
          <w:i/>
          <w:sz w:val="22"/>
          <w:szCs w:val="22"/>
        </w:rPr>
        <w:t>május 24.</w:t>
      </w:r>
    </w:p>
    <w:p w:rsidR="0015190C" w:rsidRPr="00D9109B" w:rsidRDefault="0015190C" w:rsidP="00D95A95">
      <w:pPr>
        <w:jc w:val="both"/>
        <w:rPr>
          <w:i/>
          <w:sz w:val="22"/>
          <w:szCs w:val="22"/>
        </w:rPr>
      </w:pPr>
    </w:p>
    <w:p w:rsidR="0015190C" w:rsidRPr="00D9109B" w:rsidRDefault="0015190C" w:rsidP="00D95A95">
      <w:pPr>
        <w:jc w:val="both"/>
        <w:rPr>
          <w:i/>
          <w:sz w:val="22"/>
          <w:szCs w:val="22"/>
        </w:rPr>
      </w:pPr>
    </w:p>
    <w:p w:rsidR="0015190C" w:rsidRPr="00D9109B" w:rsidRDefault="0015190C" w:rsidP="00D95A95">
      <w:pPr>
        <w:jc w:val="both"/>
        <w:rPr>
          <w:b/>
          <w:i/>
          <w:sz w:val="22"/>
          <w:szCs w:val="22"/>
        </w:rPr>
      </w:pPr>
      <w:r w:rsidRPr="00D9109B">
        <w:rPr>
          <w:i/>
          <w:sz w:val="22"/>
          <w:szCs w:val="22"/>
        </w:rPr>
        <w:tab/>
      </w:r>
      <w:r w:rsidRPr="00D9109B">
        <w:rPr>
          <w:i/>
          <w:sz w:val="22"/>
          <w:szCs w:val="22"/>
        </w:rPr>
        <w:tab/>
      </w:r>
      <w:r w:rsidRPr="00D9109B">
        <w:rPr>
          <w:i/>
          <w:sz w:val="22"/>
          <w:szCs w:val="22"/>
        </w:rPr>
        <w:tab/>
      </w:r>
      <w:r w:rsidRPr="00D9109B">
        <w:rPr>
          <w:i/>
          <w:sz w:val="22"/>
          <w:szCs w:val="22"/>
        </w:rPr>
        <w:tab/>
      </w:r>
      <w:r w:rsidRPr="00D9109B">
        <w:rPr>
          <w:i/>
          <w:sz w:val="22"/>
          <w:szCs w:val="22"/>
        </w:rPr>
        <w:tab/>
      </w:r>
      <w:r w:rsidRPr="00D9109B">
        <w:rPr>
          <w:i/>
          <w:sz w:val="22"/>
          <w:szCs w:val="22"/>
        </w:rPr>
        <w:tab/>
      </w:r>
      <w:r w:rsidRPr="00D9109B">
        <w:rPr>
          <w:i/>
          <w:sz w:val="22"/>
          <w:szCs w:val="22"/>
        </w:rPr>
        <w:tab/>
      </w:r>
      <w:r w:rsidRPr="00D9109B">
        <w:rPr>
          <w:i/>
          <w:sz w:val="22"/>
          <w:szCs w:val="22"/>
        </w:rPr>
        <w:tab/>
      </w:r>
      <w:r w:rsidRPr="00D9109B">
        <w:rPr>
          <w:i/>
          <w:sz w:val="22"/>
          <w:szCs w:val="22"/>
        </w:rPr>
        <w:tab/>
      </w:r>
      <w:r w:rsidR="00A8412D" w:rsidRPr="00D9109B">
        <w:rPr>
          <w:i/>
          <w:sz w:val="22"/>
          <w:szCs w:val="22"/>
        </w:rPr>
        <w:t xml:space="preserve">   </w:t>
      </w:r>
      <w:r w:rsidR="00A8412D" w:rsidRPr="00D9109B">
        <w:rPr>
          <w:b/>
          <w:i/>
          <w:sz w:val="22"/>
          <w:szCs w:val="22"/>
        </w:rPr>
        <w:t>Tóth Erika</w:t>
      </w:r>
    </w:p>
    <w:p w:rsidR="0015190C" w:rsidRPr="00D9109B" w:rsidRDefault="0015190C" w:rsidP="00D95A95">
      <w:pPr>
        <w:jc w:val="both"/>
        <w:rPr>
          <w:i/>
          <w:sz w:val="22"/>
          <w:szCs w:val="22"/>
        </w:rPr>
      </w:pPr>
      <w:r w:rsidRPr="00D9109B">
        <w:rPr>
          <w:b/>
          <w:i/>
          <w:sz w:val="22"/>
          <w:szCs w:val="22"/>
        </w:rPr>
        <w:tab/>
      </w:r>
      <w:r w:rsidRPr="00D9109B">
        <w:rPr>
          <w:b/>
          <w:i/>
          <w:sz w:val="22"/>
          <w:szCs w:val="22"/>
        </w:rPr>
        <w:tab/>
      </w:r>
      <w:r w:rsidRPr="00D9109B">
        <w:rPr>
          <w:b/>
          <w:i/>
          <w:sz w:val="22"/>
          <w:szCs w:val="22"/>
        </w:rPr>
        <w:tab/>
      </w:r>
      <w:r w:rsidRPr="00D9109B">
        <w:rPr>
          <w:b/>
          <w:i/>
          <w:sz w:val="22"/>
          <w:szCs w:val="22"/>
        </w:rPr>
        <w:tab/>
      </w:r>
      <w:r w:rsidRPr="00D9109B">
        <w:rPr>
          <w:b/>
          <w:i/>
          <w:sz w:val="22"/>
          <w:szCs w:val="22"/>
        </w:rPr>
        <w:tab/>
      </w:r>
      <w:r w:rsidRPr="00D9109B">
        <w:rPr>
          <w:b/>
          <w:i/>
          <w:sz w:val="22"/>
          <w:szCs w:val="22"/>
        </w:rPr>
        <w:tab/>
      </w:r>
      <w:r w:rsidRPr="00D9109B">
        <w:rPr>
          <w:b/>
          <w:i/>
          <w:sz w:val="22"/>
          <w:szCs w:val="22"/>
        </w:rPr>
        <w:tab/>
      </w:r>
      <w:r w:rsidRPr="00D9109B">
        <w:rPr>
          <w:b/>
          <w:i/>
          <w:sz w:val="22"/>
          <w:szCs w:val="22"/>
        </w:rPr>
        <w:tab/>
      </w:r>
      <w:r w:rsidRPr="00D9109B">
        <w:rPr>
          <w:b/>
          <w:i/>
          <w:sz w:val="22"/>
          <w:szCs w:val="22"/>
        </w:rPr>
        <w:tab/>
        <w:t xml:space="preserve"> </w:t>
      </w:r>
      <w:proofErr w:type="gramStart"/>
      <w:r w:rsidRPr="00D9109B">
        <w:rPr>
          <w:b/>
          <w:i/>
          <w:sz w:val="22"/>
          <w:szCs w:val="22"/>
        </w:rPr>
        <w:t>polgármester</w:t>
      </w:r>
      <w:proofErr w:type="gramEnd"/>
    </w:p>
    <w:p w:rsidR="0015190C" w:rsidRPr="00D9109B" w:rsidRDefault="0015190C" w:rsidP="00D95A95">
      <w:pPr>
        <w:jc w:val="both"/>
        <w:rPr>
          <w:sz w:val="22"/>
          <w:szCs w:val="22"/>
        </w:rPr>
      </w:pPr>
    </w:p>
    <w:sectPr w:rsidR="0015190C" w:rsidRPr="00D9109B" w:rsidSect="00B92591">
      <w:pgSz w:w="11906" w:h="16838"/>
      <w:pgMar w:top="851" w:right="1274"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SchoolbookHB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8AB"/>
    <w:multiLevelType w:val="hybridMultilevel"/>
    <w:tmpl w:val="A12454B8"/>
    <w:lvl w:ilvl="0" w:tplc="040E000F">
      <w:start w:val="1"/>
      <w:numFmt w:val="decimal"/>
      <w:lvlText w:val="%1."/>
      <w:lvlJc w:val="left"/>
      <w:pPr>
        <w:tabs>
          <w:tab w:val="num" w:pos="720"/>
        </w:tabs>
        <w:ind w:left="720" w:hanging="360"/>
      </w:pPr>
    </w:lvl>
    <w:lvl w:ilvl="1" w:tplc="8EC0D67E">
      <w:start w:val="2010"/>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FB24B3D"/>
    <w:multiLevelType w:val="hybridMultilevel"/>
    <w:tmpl w:val="6F102E1C"/>
    <w:lvl w:ilvl="0" w:tplc="C0CA8DAA">
      <w:numFmt w:val="bullet"/>
      <w:lvlText w:val="-"/>
      <w:lvlJc w:val="left"/>
      <w:pPr>
        <w:ind w:left="180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E37531C"/>
    <w:multiLevelType w:val="hybridMultilevel"/>
    <w:tmpl w:val="8DD0F74C"/>
    <w:lvl w:ilvl="0" w:tplc="F618820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7C56727"/>
    <w:multiLevelType w:val="hybridMultilevel"/>
    <w:tmpl w:val="7A7C46D0"/>
    <w:lvl w:ilvl="0" w:tplc="040E0001">
      <w:start w:val="1"/>
      <w:numFmt w:val="bullet"/>
      <w:lvlText w:val=""/>
      <w:lvlJc w:val="left"/>
      <w:pPr>
        <w:ind w:left="1800" w:hanging="360"/>
      </w:pPr>
      <w:rPr>
        <w:rFonts w:ascii="Symbol" w:hAnsi="Symbol" w:hint="default"/>
      </w:rPr>
    </w:lvl>
    <w:lvl w:ilvl="1" w:tplc="8DFC5EB6">
      <w:start w:val="41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B2D0C37"/>
    <w:multiLevelType w:val="hybridMultilevel"/>
    <w:tmpl w:val="7F8CAC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3866789"/>
    <w:multiLevelType w:val="hybridMultilevel"/>
    <w:tmpl w:val="71E4A48E"/>
    <w:lvl w:ilvl="0" w:tplc="040E0001">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6">
    <w:nsid w:val="34CA6517"/>
    <w:multiLevelType w:val="hybridMultilevel"/>
    <w:tmpl w:val="2E7C9656"/>
    <w:lvl w:ilvl="0" w:tplc="040E0001">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7">
    <w:nsid w:val="3D2C79EA"/>
    <w:multiLevelType w:val="hybridMultilevel"/>
    <w:tmpl w:val="D1B6C8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BD91561"/>
    <w:multiLevelType w:val="hybridMultilevel"/>
    <w:tmpl w:val="6C30FDB2"/>
    <w:lvl w:ilvl="0" w:tplc="040E0001">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9">
    <w:nsid w:val="4E3A52E3"/>
    <w:multiLevelType w:val="hybridMultilevel"/>
    <w:tmpl w:val="35462A68"/>
    <w:lvl w:ilvl="0" w:tplc="C0CA8DAA">
      <w:numFmt w:val="bullet"/>
      <w:lvlText w:val="-"/>
      <w:lvlJc w:val="left"/>
      <w:pPr>
        <w:ind w:left="3240" w:hanging="360"/>
      </w:pPr>
      <w:rPr>
        <w:rFonts w:ascii="Times New Roman" w:eastAsia="Times New Roman" w:hAnsi="Times New Roman" w:cs="Times New Roman" w:hint="default"/>
      </w:rPr>
    </w:lvl>
    <w:lvl w:ilvl="1" w:tplc="040E0003" w:tentative="1">
      <w:start w:val="1"/>
      <w:numFmt w:val="bullet"/>
      <w:lvlText w:val="o"/>
      <w:lvlJc w:val="left"/>
      <w:pPr>
        <w:ind w:left="2880" w:hanging="360"/>
      </w:pPr>
      <w:rPr>
        <w:rFonts w:ascii="Courier New" w:hAnsi="Courier New" w:cs="Courier New" w:hint="default"/>
      </w:rPr>
    </w:lvl>
    <w:lvl w:ilvl="2" w:tplc="040E0005">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0">
    <w:nsid w:val="4F023349"/>
    <w:multiLevelType w:val="hybridMultilevel"/>
    <w:tmpl w:val="67F47EE2"/>
    <w:lvl w:ilvl="0" w:tplc="A88A5D38">
      <w:start w:val="2005"/>
      <w:numFmt w:val="bullet"/>
      <w:lvlText w:val="-"/>
      <w:lvlJc w:val="left"/>
      <w:pPr>
        <w:tabs>
          <w:tab w:val="num" w:pos="1065"/>
        </w:tabs>
        <w:ind w:left="1065" w:hanging="360"/>
      </w:pPr>
      <w:rPr>
        <w:rFonts w:ascii="Times New Roman" w:eastAsia="Times New Roman" w:hAnsi="Times New Roman" w:cs="Times New Roman" w:hint="default"/>
      </w:rPr>
    </w:lvl>
    <w:lvl w:ilvl="1" w:tplc="040E0001">
      <w:start w:val="1"/>
      <w:numFmt w:val="bullet"/>
      <w:lvlText w:val=""/>
      <w:lvlJc w:val="left"/>
      <w:pPr>
        <w:tabs>
          <w:tab w:val="num" w:pos="1785"/>
        </w:tabs>
        <w:ind w:left="1785" w:hanging="360"/>
      </w:pPr>
      <w:rPr>
        <w:rFonts w:ascii="Symbol" w:hAnsi="Symbol" w:hint="default"/>
      </w:rPr>
    </w:lvl>
    <w:lvl w:ilvl="2" w:tplc="040E0005">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1">
    <w:nsid w:val="61D576F0"/>
    <w:multiLevelType w:val="hybridMultilevel"/>
    <w:tmpl w:val="3A3ECBB8"/>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2">
    <w:nsid w:val="66354A34"/>
    <w:multiLevelType w:val="hybridMultilevel"/>
    <w:tmpl w:val="46663AF0"/>
    <w:lvl w:ilvl="0" w:tplc="C0CA8DAA">
      <w:numFmt w:val="bullet"/>
      <w:lvlText w:val="-"/>
      <w:lvlJc w:val="left"/>
      <w:pPr>
        <w:ind w:left="1800" w:hanging="360"/>
      </w:pPr>
      <w:rPr>
        <w:rFonts w:ascii="Times New Roman" w:eastAsia="Times New Roman"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nsid w:val="6AB8563E"/>
    <w:multiLevelType w:val="hybridMultilevel"/>
    <w:tmpl w:val="8708C6D6"/>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4">
    <w:nsid w:val="75242DF3"/>
    <w:multiLevelType w:val="hybridMultilevel"/>
    <w:tmpl w:val="F5508BDA"/>
    <w:lvl w:ilvl="0" w:tplc="040E0001">
      <w:start w:val="1"/>
      <w:numFmt w:val="bullet"/>
      <w:lvlText w:val=""/>
      <w:lvlJc w:val="left"/>
      <w:pPr>
        <w:tabs>
          <w:tab w:val="num" w:pos="1485"/>
        </w:tabs>
        <w:ind w:left="1485" w:hanging="360"/>
      </w:pPr>
      <w:rPr>
        <w:rFonts w:ascii="Symbol" w:hAnsi="Symbol" w:hint="default"/>
      </w:rPr>
    </w:lvl>
    <w:lvl w:ilvl="1" w:tplc="040E0003" w:tentative="1">
      <w:start w:val="1"/>
      <w:numFmt w:val="bullet"/>
      <w:lvlText w:val="o"/>
      <w:lvlJc w:val="left"/>
      <w:pPr>
        <w:tabs>
          <w:tab w:val="num" w:pos="2205"/>
        </w:tabs>
        <w:ind w:left="2205" w:hanging="360"/>
      </w:pPr>
      <w:rPr>
        <w:rFonts w:ascii="Courier New" w:hAnsi="Courier New" w:cs="Courier New" w:hint="default"/>
      </w:rPr>
    </w:lvl>
    <w:lvl w:ilvl="2" w:tplc="040E0005" w:tentative="1">
      <w:start w:val="1"/>
      <w:numFmt w:val="bullet"/>
      <w:lvlText w:val=""/>
      <w:lvlJc w:val="left"/>
      <w:pPr>
        <w:tabs>
          <w:tab w:val="num" w:pos="2925"/>
        </w:tabs>
        <w:ind w:left="2925" w:hanging="360"/>
      </w:pPr>
      <w:rPr>
        <w:rFonts w:ascii="Wingdings" w:hAnsi="Wingdings" w:hint="default"/>
      </w:rPr>
    </w:lvl>
    <w:lvl w:ilvl="3" w:tplc="040E0001" w:tentative="1">
      <w:start w:val="1"/>
      <w:numFmt w:val="bullet"/>
      <w:lvlText w:val=""/>
      <w:lvlJc w:val="left"/>
      <w:pPr>
        <w:tabs>
          <w:tab w:val="num" w:pos="3645"/>
        </w:tabs>
        <w:ind w:left="3645" w:hanging="360"/>
      </w:pPr>
      <w:rPr>
        <w:rFonts w:ascii="Symbol" w:hAnsi="Symbol" w:hint="default"/>
      </w:rPr>
    </w:lvl>
    <w:lvl w:ilvl="4" w:tplc="040E0003" w:tentative="1">
      <w:start w:val="1"/>
      <w:numFmt w:val="bullet"/>
      <w:lvlText w:val="o"/>
      <w:lvlJc w:val="left"/>
      <w:pPr>
        <w:tabs>
          <w:tab w:val="num" w:pos="4365"/>
        </w:tabs>
        <w:ind w:left="4365" w:hanging="360"/>
      </w:pPr>
      <w:rPr>
        <w:rFonts w:ascii="Courier New" w:hAnsi="Courier New" w:cs="Courier New" w:hint="default"/>
      </w:rPr>
    </w:lvl>
    <w:lvl w:ilvl="5" w:tplc="040E0005" w:tentative="1">
      <w:start w:val="1"/>
      <w:numFmt w:val="bullet"/>
      <w:lvlText w:val=""/>
      <w:lvlJc w:val="left"/>
      <w:pPr>
        <w:tabs>
          <w:tab w:val="num" w:pos="5085"/>
        </w:tabs>
        <w:ind w:left="5085" w:hanging="360"/>
      </w:pPr>
      <w:rPr>
        <w:rFonts w:ascii="Wingdings" w:hAnsi="Wingdings" w:hint="default"/>
      </w:rPr>
    </w:lvl>
    <w:lvl w:ilvl="6" w:tplc="040E0001" w:tentative="1">
      <w:start w:val="1"/>
      <w:numFmt w:val="bullet"/>
      <w:lvlText w:val=""/>
      <w:lvlJc w:val="left"/>
      <w:pPr>
        <w:tabs>
          <w:tab w:val="num" w:pos="5805"/>
        </w:tabs>
        <w:ind w:left="5805" w:hanging="360"/>
      </w:pPr>
      <w:rPr>
        <w:rFonts w:ascii="Symbol" w:hAnsi="Symbol" w:hint="default"/>
      </w:rPr>
    </w:lvl>
    <w:lvl w:ilvl="7" w:tplc="040E0003" w:tentative="1">
      <w:start w:val="1"/>
      <w:numFmt w:val="bullet"/>
      <w:lvlText w:val="o"/>
      <w:lvlJc w:val="left"/>
      <w:pPr>
        <w:tabs>
          <w:tab w:val="num" w:pos="6525"/>
        </w:tabs>
        <w:ind w:left="6525" w:hanging="360"/>
      </w:pPr>
      <w:rPr>
        <w:rFonts w:ascii="Courier New" w:hAnsi="Courier New" w:cs="Courier New" w:hint="default"/>
      </w:rPr>
    </w:lvl>
    <w:lvl w:ilvl="8" w:tplc="040E0005" w:tentative="1">
      <w:start w:val="1"/>
      <w:numFmt w:val="bullet"/>
      <w:lvlText w:val=""/>
      <w:lvlJc w:val="left"/>
      <w:pPr>
        <w:tabs>
          <w:tab w:val="num" w:pos="7245"/>
        </w:tabs>
        <w:ind w:left="7245" w:hanging="360"/>
      </w:pPr>
      <w:rPr>
        <w:rFonts w:ascii="Wingdings" w:hAnsi="Wingdings" w:hint="default"/>
      </w:rPr>
    </w:lvl>
  </w:abstractNum>
  <w:abstractNum w:abstractNumId="15">
    <w:nsid w:val="7B900675"/>
    <w:multiLevelType w:val="hybridMultilevel"/>
    <w:tmpl w:val="10DAEF6E"/>
    <w:lvl w:ilvl="0" w:tplc="E924B5DA">
      <w:start w:val="5"/>
      <w:numFmt w:val="bullet"/>
      <w:lvlText w:val="-"/>
      <w:lvlJc w:val="left"/>
      <w:pPr>
        <w:tabs>
          <w:tab w:val="num" w:pos="1069"/>
        </w:tabs>
        <w:ind w:left="1069" w:hanging="360"/>
      </w:pPr>
      <w:rPr>
        <w:rFonts w:ascii="Times New Roman" w:eastAsia="Times New Roman" w:hAnsi="Times New Roman" w:cs="Times New Roman" w:hint="default"/>
      </w:rPr>
    </w:lvl>
    <w:lvl w:ilvl="1" w:tplc="040E0003" w:tentative="1">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num w:numId="1">
    <w:abstractNumId w:val="10"/>
  </w:num>
  <w:num w:numId="2">
    <w:abstractNumId w:val="14"/>
  </w:num>
  <w:num w:numId="3">
    <w:abstractNumId w:val="8"/>
  </w:num>
  <w:num w:numId="4">
    <w:abstractNumId w:val="5"/>
  </w:num>
  <w:num w:numId="5">
    <w:abstractNumId w:val="6"/>
  </w:num>
  <w:num w:numId="6">
    <w:abstractNumId w:val="4"/>
  </w:num>
  <w:num w:numId="7">
    <w:abstractNumId w:val="7"/>
  </w:num>
  <w:num w:numId="8">
    <w:abstractNumId w:val="11"/>
  </w:num>
  <w:num w:numId="9">
    <w:abstractNumId w:val="12"/>
  </w:num>
  <w:num w:numId="10">
    <w:abstractNumId w:val="9"/>
  </w:num>
  <w:num w:numId="11">
    <w:abstractNumId w:val="1"/>
  </w:num>
  <w:num w:numId="12">
    <w:abstractNumId w:val="3"/>
  </w:num>
  <w:num w:numId="13">
    <w:abstractNumId w:val="13"/>
  </w:num>
  <w:num w:numId="14">
    <w:abstractNumId w:val="15"/>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1C9D"/>
    <w:rsid w:val="00014073"/>
    <w:rsid w:val="00037F72"/>
    <w:rsid w:val="000409C6"/>
    <w:rsid w:val="000442AC"/>
    <w:rsid w:val="00050143"/>
    <w:rsid w:val="00063AB3"/>
    <w:rsid w:val="000830C8"/>
    <w:rsid w:val="0008348D"/>
    <w:rsid w:val="00084CE6"/>
    <w:rsid w:val="00087F27"/>
    <w:rsid w:val="0009217A"/>
    <w:rsid w:val="000B0E05"/>
    <w:rsid w:val="000B52EF"/>
    <w:rsid w:val="000C7AFF"/>
    <w:rsid w:val="000E08FA"/>
    <w:rsid w:val="000E5D67"/>
    <w:rsid w:val="000F74DD"/>
    <w:rsid w:val="0010206E"/>
    <w:rsid w:val="00114D30"/>
    <w:rsid w:val="0012320F"/>
    <w:rsid w:val="00130000"/>
    <w:rsid w:val="00136E2E"/>
    <w:rsid w:val="00143BE1"/>
    <w:rsid w:val="00145285"/>
    <w:rsid w:val="0015042E"/>
    <w:rsid w:val="0015190C"/>
    <w:rsid w:val="00165D3D"/>
    <w:rsid w:val="001665C1"/>
    <w:rsid w:val="001755CF"/>
    <w:rsid w:val="00177289"/>
    <w:rsid w:val="00183BEA"/>
    <w:rsid w:val="00186EAD"/>
    <w:rsid w:val="001959B6"/>
    <w:rsid w:val="001A22B1"/>
    <w:rsid w:val="001A3ADB"/>
    <w:rsid w:val="001A656E"/>
    <w:rsid w:val="001A7353"/>
    <w:rsid w:val="001D40B3"/>
    <w:rsid w:val="001E04D9"/>
    <w:rsid w:val="001E53BA"/>
    <w:rsid w:val="001F3749"/>
    <w:rsid w:val="001F5C83"/>
    <w:rsid w:val="00201133"/>
    <w:rsid w:val="00217A7B"/>
    <w:rsid w:val="0023247B"/>
    <w:rsid w:val="002375D6"/>
    <w:rsid w:val="00252B91"/>
    <w:rsid w:val="002579D4"/>
    <w:rsid w:val="00261992"/>
    <w:rsid w:val="002651A6"/>
    <w:rsid w:val="00271DEC"/>
    <w:rsid w:val="0028497C"/>
    <w:rsid w:val="00287191"/>
    <w:rsid w:val="00291E4A"/>
    <w:rsid w:val="002936CB"/>
    <w:rsid w:val="00295730"/>
    <w:rsid w:val="002B34D7"/>
    <w:rsid w:val="002B4CB7"/>
    <w:rsid w:val="002B71CF"/>
    <w:rsid w:val="002C3E04"/>
    <w:rsid w:val="002D5CF5"/>
    <w:rsid w:val="002F0592"/>
    <w:rsid w:val="002F196F"/>
    <w:rsid w:val="003034F3"/>
    <w:rsid w:val="00323C6B"/>
    <w:rsid w:val="00323E10"/>
    <w:rsid w:val="00327FCE"/>
    <w:rsid w:val="00345FEC"/>
    <w:rsid w:val="003555ED"/>
    <w:rsid w:val="00363699"/>
    <w:rsid w:val="00364725"/>
    <w:rsid w:val="00377DB8"/>
    <w:rsid w:val="00387BF0"/>
    <w:rsid w:val="003B55B6"/>
    <w:rsid w:val="003E09B4"/>
    <w:rsid w:val="003F6658"/>
    <w:rsid w:val="00413514"/>
    <w:rsid w:val="004311EF"/>
    <w:rsid w:val="00435A42"/>
    <w:rsid w:val="00441FC3"/>
    <w:rsid w:val="0044667B"/>
    <w:rsid w:val="004531F4"/>
    <w:rsid w:val="00454CF0"/>
    <w:rsid w:val="00457D0C"/>
    <w:rsid w:val="004760A8"/>
    <w:rsid w:val="00481C71"/>
    <w:rsid w:val="00486235"/>
    <w:rsid w:val="00491E7D"/>
    <w:rsid w:val="00496D0D"/>
    <w:rsid w:val="004A5CB8"/>
    <w:rsid w:val="004D1C9D"/>
    <w:rsid w:val="004D7CFF"/>
    <w:rsid w:val="004E24D0"/>
    <w:rsid w:val="004E394D"/>
    <w:rsid w:val="004E4ACE"/>
    <w:rsid w:val="004F3EA5"/>
    <w:rsid w:val="00506544"/>
    <w:rsid w:val="0052191E"/>
    <w:rsid w:val="0052360E"/>
    <w:rsid w:val="0052457B"/>
    <w:rsid w:val="00535431"/>
    <w:rsid w:val="00536674"/>
    <w:rsid w:val="005452C2"/>
    <w:rsid w:val="005501E7"/>
    <w:rsid w:val="005505D9"/>
    <w:rsid w:val="00551F10"/>
    <w:rsid w:val="00553BBA"/>
    <w:rsid w:val="005573A8"/>
    <w:rsid w:val="005634F7"/>
    <w:rsid w:val="0057089B"/>
    <w:rsid w:val="00580D41"/>
    <w:rsid w:val="00584CED"/>
    <w:rsid w:val="005921C9"/>
    <w:rsid w:val="005A36C8"/>
    <w:rsid w:val="005C22B4"/>
    <w:rsid w:val="006067CC"/>
    <w:rsid w:val="006073A9"/>
    <w:rsid w:val="00627778"/>
    <w:rsid w:val="006533D1"/>
    <w:rsid w:val="00671A9B"/>
    <w:rsid w:val="00682D50"/>
    <w:rsid w:val="006868FC"/>
    <w:rsid w:val="006A2702"/>
    <w:rsid w:val="006A3FEC"/>
    <w:rsid w:val="006C360F"/>
    <w:rsid w:val="006D5509"/>
    <w:rsid w:val="0070496A"/>
    <w:rsid w:val="00706163"/>
    <w:rsid w:val="00716DDA"/>
    <w:rsid w:val="0072274F"/>
    <w:rsid w:val="00750B3F"/>
    <w:rsid w:val="00752592"/>
    <w:rsid w:val="00754841"/>
    <w:rsid w:val="00754A09"/>
    <w:rsid w:val="00761656"/>
    <w:rsid w:val="00762556"/>
    <w:rsid w:val="007628F6"/>
    <w:rsid w:val="00773260"/>
    <w:rsid w:val="00776A49"/>
    <w:rsid w:val="007923FE"/>
    <w:rsid w:val="007A01EC"/>
    <w:rsid w:val="007A5021"/>
    <w:rsid w:val="007B5BEB"/>
    <w:rsid w:val="007C15C8"/>
    <w:rsid w:val="007D24F2"/>
    <w:rsid w:val="007D258A"/>
    <w:rsid w:val="007D2784"/>
    <w:rsid w:val="007F5CD5"/>
    <w:rsid w:val="0080242E"/>
    <w:rsid w:val="00810849"/>
    <w:rsid w:val="00813E57"/>
    <w:rsid w:val="00816694"/>
    <w:rsid w:val="00822431"/>
    <w:rsid w:val="00831090"/>
    <w:rsid w:val="00836275"/>
    <w:rsid w:val="008427E4"/>
    <w:rsid w:val="00844CB3"/>
    <w:rsid w:val="00854EB0"/>
    <w:rsid w:val="0086702E"/>
    <w:rsid w:val="008700B0"/>
    <w:rsid w:val="00873924"/>
    <w:rsid w:val="00883D78"/>
    <w:rsid w:val="00891261"/>
    <w:rsid w:val="008A183F"/>
    <w:rsid w:val="008A5914"/>
    <w:rsid w:val="008B4C70"/>
    <w:rsid w:val="008B54A1"/>
    <w:rsid w:val="008C5E20"/>
    <w:rsid w:val="008D3117"/>
    <w:rsid w:val="008E6746"/>
    <w:rsid w:val="008E6CD8"/>
    <w:rsid w:val="008F3852"/>
    <w:rsid w:val="0090599A"/>
    <w:rsid w:val="00912911"/>
    <w:rsid w:val="00914728"/>
    <w:rsid w:val="009229CE"/>
    <w:rsid w:val="00923208"/>
    <w:rsid w:val="00923EF1"/>
    <w:rsid w:val="00936D30"/>
    <w:rsid w:val="00960E73"/>
    <w:rsid w:val="00966B86"/>
    <w:rsid w:val="00967976"/>
    <w:rsid w:val="009768A3"/>
    <w:rsid w:val="00982495"/>
    <w:rsid w:val="009B6C10"/>
    <w:rsid w:val="009C12DD"/>
    <w:rsid w:val="009E1DD5"/>
    <w:rsid w:val="009E444D"/>
    <w:rsid w:val="009E48F9"/>
    <w:rsid w:val="009E7622"/>
    <w:rsid w:val="009E78BA"/>
    <w:rsid w:val="009F2969"/>
    <w:rsid w:val="00A0794F"/>
    <w:rsid w:val="00A10FED"/>
    <w:rsid w:val="00A34A9F"/>
    <w:rsid w:val="00A358B7"/>
    <w:rsid w:val="00A368D6"/>
    <w:rsid w:val="00A374CC"/>
    <w:rsid w:val="00A6227B"/>
    <w:rsid w:val="00A669FE"/>
    <w:rsid w:val="00A77E77"/>
    <w:rsid w:val="00A82A13"/>
    <w:rsid w:val="00A8412D"/>
    <w:rsid w:val="00A850BD"/>
    <w:rsid w:val="00A861CF"/>
    <w:rsid w:val="00AA1C0D"/>
    <w:rsid w:val="00AE00FE"/>
    <w:rsid w:val="00AE4B20"/>
    <w:rsid w:val="00AF18C8"/>
    <w:rsid w:val="00AF1F8B"/>
    <w:rsid w:val="00AF58C8"/>
    <w:rsid w:val="00B0272F"/>
    <w:rsid w:val="00B03A19"/>
    <w:rsid w:val="00B063C1"/>
    <w:rsid w:val="00B2111D"/>
    <w:rsid w:val="00B21170"/>
    <w:rsid w:val="00B2254B"/>
    <w:rsid w:val="00B26691"/>
    <w:rsid w:val="00B32132"/>
    <w:rsid w:val="00B43511"/>
    <w:rsid w:val="00B526C2"/>
    <w:rsid w:val="00B7095C"/>
    <w:rsid w:val="00B7253F"/>
    <w:rsid w:val="00B90A11"/>
    <w:rsid w:val="00B92591"/>
    <w:rsid w:val="00B92691"/>
    <w:rsid w:val="00BA4155"/>
    <w:rsid w:val="00BB423D"/>
    <w:rsid w:val="00BB6DE4"/>
    <w:rsid w:val="00BC0AF1"/>
    <w:rsid w:val="00BD2FC5"/>
    <w:rsid w:val="00BE14C5"/>
    <w:rsid w:val="00BF574A"/>
    <w:rsid w:val="00BF7F4D"/>
    <w:rsid w:val="00C02B7B"/>
    <w:rsid w:val="00C10B4E"/>
    <w:rsid w:val="00C14F4F"/>
    <w:rsid w:val="00C208CB"/>
    <w:rsid w:val="00C32CAB"/>
    <w:rsid w:val="00C4241C"/>
    <w:rsid w:val="00C476D3"/>
    <w:rsid w:val="00C61DD7"/>
    <w:rsid w:val="00C721A3"/>
    <w:rsid w:val="00C77417"/>
    <w:rsid w:val="00C7770E"/>
    <w:rsid w:val="00C9287C"/>
    <w:rsid w:val="00C96AFB"/>
    <w:rsid w:val="00C97267"/>
    <w:rsid w:val="00CA415C"/>
    <w:rsid w:val="00CA58B2"/>
    <w:rsid w:val="00CA6441"/>
    <w:rsid w:val="00CB1646"/>
    <w:rsid w:val="00CB1CC9"/>
    <w:rsid w:val="00CB1F17"/>
    <w:rsid w:val="00CB26BD"/>
    <w:rsid w:val="00CB7543"/>
    <w:rsid w:val="00CB789C"/>
    <w:rsid w:val="00CD4B84"/>
    <w:rsid w:val="00CE3AFC"/>
    <w:rsid w:val="00D02092"/>
    <w:rsid w:val="00D07CE5"/>
    <w:rsid w:val="00D14A0D"/>
    <w:rsid w:val="00D35B71"/>
    <w:rsid w:val="00D50CD3"/>
    <w:rsid w:val="00D52509"/>
    <w:rsid w:val="00D53F1F"/>
    <w:rsid w:val="00D56DFF"/>
    <w:rsid w:val="00D83F85"/>
    <w:rsid w:val="00D9109B"/>
    <w:rsid w:val="00D95A95"/>
    <w:rsid w:val="00DA14A6"/>
    <w:rsid w:val="00DA7863"/>
    <w:rsid w:val="00DB038C"/>
    <w:rsid w:val="00DB0417"/>
    <w:rsid w:val="00DB5688"/>
    <w:rsid w:val="00DC3E6C"/>
    <w:rsid w:val="00DC6493"/>
    <w:rsid w:val="00DD4371"/>
    <w:rsid w:val="00DE7BA3"/>
    <w:rsid w:val="00E001CC"/>
    <w:rsid w:val="00E24CAF"/>
    <w:rsid w:val="00E33692"/>
    <w:rsid w:val="00E3400B"/>
    <w:rsid w:val="00E450A6"/>
    <w:rsid w:val="00E50772"/>
    <w:rsid w:val="00E535EC"/>
    <w:rsid w:val="00E62134"/>
    <w:rsid w:val="00E8217C"/>
    <w:rsid w:val="00EA665A"/>
    <w:rsid w:val="00EB05E1"/>
    <w:rsid w:val="00EB49CB"/>
    <w:rsid w:val="00ED5530"/>
    <w:rsid w:val="00EF702A"/>
    <w:rsid w:val="00F006DD"/>
    <w:rsid w:val="00F01E18"/>
    <w:rsid w:val="00F32880"/>
    <w:rsid w:val="00F47596"/>
    <w:rsid w:val="00F61DDC"/>
    <w:rsid w:val="00F7186E"/>
    <w:rsid w:val="00F74463"/>
    <w:rsid w:val="00F748C7"/>
    <w:rsid w:val="00F757A9"/>
    <w:rsid w:val="00F80C7A"/>
    <w:rsid w:val="00F81B25"/>
    <w:rsid w:val="00F83F37"/>
    <w:rsid w:val="00F9206E"/>
    <w:rsid w:val="00F977D8"/>
    <w:rsid w:val="00FA0C07"/>
    <w:rsid w:val="00FB7737"/>
    <w:rsid w:val="00FB7F16"/>
    <w:rsid w:val="00FD1A7D"/>
    <w:rsid w:val="00FE3613"/>
    <w:rsid w:val="00FE370F"/>
    <w:rsid w:val="00FE4BE1"/>
    <w:rsid w:val="00FF2F53"/>
    <w:rsid w:val="00FF6DF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1C9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0B4E"/>
    <w:pPr>
      <w:ind w:left="720"/>
      <w:contextualSpacing/>
    </w:pPr>
  </w:style>
  <w:style w:type="paragraph" w:styleId="Szvegtrzs2">
    <w:name w:val="Body Text 2"/>
    <w:basedOn w:val="Norml"/>
    <w:link w:val="Szvegtrzs2Char"/>
    <w:rsid w:val="00CA6441"/>
    <w:pPr>
      <w:spacing w:after="120" w:line="480" w:lineRule="auto"/>
    </w:pPr>
    <w:rPr>
      <w:rFonts w:ascii="Calibri" w:eastAsia="Calibri" w:hAnsi="Calibri"/>
      <w:sz w:val="22"/>
      <w:szCs w:val="22"/>
      <w:lang w:eastAsia="en-US"/>
    </w:rPr>
  </w:style>
  <w:style w:type="character" w:customStyle="1" w:styleId="Szvegtrzs2Char">
    <w:name w:val="Szövegtörzs 2 Char"/>
    <w:basedOn w:val="Bekezdsalapbettpusa"/>
    <w:link w:val="Szvegtrzs2"/>
    <w:rsid w:val="00CA6441"/>
    <w:rPr>
      <w:rFonts w:ascii="Calibri" w:eastAsia="Calibri" w:hAnsi="Calibri" w:cs="Times New Roman"/>
    </w:rPr>
  </w:style>
  <w:style w:type="paragraph" w:styleId="Szvegtrzs">
    <w:name w:val="Body Text"/>
    <w:basedOn w:val="Norml"/>
    <w:link w:val="SzvegtrzsChar"/>
    <w:rsid w:val="004311EF"/>
    <w:pPr>
      <w:autoSpaceDE w:val="0"/>
      <w:autoSpaceDN w:val="0"/>
      <w:spacing w:after="120"/>
      <w:jc w:val="both"/>
    </w:pPr>
    <w:rPr>
      <w:rFonts w:ascii="CenturySchoolbookHBT" w:hAnsi="CenturySchoolbookHBT" w:cs="CenturySchoolbookHBT"/>
    </w:rPr>
  </w:style>
  <w:style w:type="character" w:customStyle="1" w:styleId="SzvegtrzsChar">
    <w:name w:val="Szövegtörzs Char"/>
    <w:basedOn w:val="Bekezdsalapbettpusa"/>
    <w:link w:val="Szvegtrzs"/>
    <w:rsid w:val="004311EF"/>
    <w:rPr>
      <w:rFonts w:ascii="CenturySchoolbookHBT" w:eastAsia="Times New Roman" w:hAnsi="CenturySchoolbookHBT" w:cs="CenturySchoolbookHBT"/>
      <w:sz w:val="24"/>
      <w:szCs w:val="24"/>
      <w:lang w:eastAsia="hu-HU"/>
    </w:rPr>
  </w:style>
  <w:style w:type="paragraph" w:styleId="NormlWeb">
    <w:name w:val="Normal (Web)"/>
    <w:basedOn w:val="Norml"/>
    <w:uiPriority w:val="99"/>
    <w:unhideWhenUsed/>
    <w:rsid w:val="001E53BA"/>
    <w:pPr>
      <w:spacing w:before="100" w:beforeAutospacing="1" w:after="100" w:afterAutospacing="1"/>
    </w:pPr>
  </w:style>
  <w:style w:type="paragraph" w:styleId="Buborkszveg">
    <w:name w:val="Balloon Text"/>
    <w:basedOn w:val="Norml"/>
    <w:link w:val="BuborkszvegChar"/>
    <w:uiPriority w:val="99"/>
    <w:semiHidden/>
    <w:unhideWhenUsed/>
    <w:rsid w:val="002B4CB7"/>
    <w:rPr>
      <w:rFonts w:ascii="Tahoma" w:hAnsi="Tahoma" w:cs="Tahoma"/>
      <w:sz w:val="16"/>
      <w:szCs w:val="16"/>
    </w:rPr>
  </w:style>
  <w:style w:type="character" w:customStyle="1" w:styleId="BuborkszvegChar">
    <w:name w:val="Buborékszöveg Char"/>
    <w:basedOn w:val="Bekezdsalapbettpusa"/>
    <w:link w:val="Buborkszveg"/>
    <w:uiPriority w:val="99"/>
    <w:semiHidden/>
    <w:rsid w:val="002B4CB7"/>
    <w:rPr>
      <w:rFonts w:ascii="Tahoma" w:eastAsia="Times New Roman" w:hAnsi="Tahoma" w:cs="Tahoma"/>
      <w:sz w:val="16"/>
      <w:szCs w:val="16"/>
      <w:lang w:eastAsia="hu-HU"/>
    </w:rPr>
  </w:style>
  <w:style w:type="character" w:customStyle="1" w:styleId="apple-converted-space">
    <w:name w:val="apple-converted-space"/>
    <w:basedOn w:val="Bekezdsalapbettpusa"/>
    <w:rsid w:val="005501E7"/>
  </w:style>
  <w:style w:type="character" w:styleId="Hiperhivatkozs">
    <w:name w:val="Hyperlink"/>
    <w:basedOn w:val="Bekezdsalapbettpusa"/>
    <w:uiPriority w:val="99"/>
    <w:semiHidden/>
    <w:unhideWhenUsed/>
    <w:rsid w:val="006533D1"/>
    <w:rPr>
      <w:color w:val="0000FF"/>
      <w:u w:val="single"/>
    </w:rPr>
  </w:style>
</w:styles>
</file>

<file path=word/webSettings.xml><?xml version="1.0" encoding="utf-8"?>
<w:webSettings xmlns:r="http://schemas.openxmlformats.org/officeDocument/2006/relationships" xmlns:w="http://schemas.openxmlformats.org/wordprocessingml/2006/main">
  <w:divs>
    <w:div w:id="3023634">
      <w:bodyDiv w:val="1"/>
      <w:marLeft w:val="0"/>
      <w:marRight w:val="0"/>
      <w:marTop w:val="0"/>
      <w:marBottom w:val="0"/>
      <w:divBdr>
        <w:top w:val="none" w:sz="0" w:space="0" w:color="auto"/>
        <w:left w:val="none" w:sz="0" w:space="0" w:color="auto"/>
        <w:bottom w:val="none" w:sz="0" w:space="0" w:color="auto"/>
        <w:right w:val="none" w:sz="0" w:space="0" w:color="auto"/>
      </w:divBdr>
    </w:div>
    <w:div w:id="20715417">
      <w:bodyDiv w:val="1"/>
      <w:marLeft w:val="0"/>
      <w:marRight w:val="0"/>
      <w:marTop w:val="0"/>
      <w:marBottom w:val="0"/>
      <w:divBdr>
        <w:top w:val="none" w:sz="0" w:space="0" w:color="auto"/>
        <w:left w:val="none" w:sz="0" w:space="0" w:color="auto"/>
        <w:bottom w:val="none" w:sz="0" w:space="0" w:color="auto"/>
        <w:right w:val="none" w:sz="0" w:space="0" w:color="auto"/>
      </w:divBdr>
    </w:div>
    <w:div w:id="48237087">
      <w:bodyDiv w:val="1"/>
      <w:marLeft w:val="0"/>
      <w:marRight w:val="0"/>
      <w:marTop w:val="0"/>
      <w:marBottom w:val="0"/>
      <w:divBdr>
        <w:top w:val="none" w:sz="0" w:space="0" w:color="auto"/>
        <w:left w:val="none" w:sz="0" w:space="0" w:color="auto"/>
        <w:bottom w:val="none" w:sz="0" w:space="0" w:color="auto"/>
        <w:right w:val="none" w:sz="0" w:space="0" w:color="auto"/>
      </w:divBdr>
    </w:div>
    <w:div w:id="53898240">
      <w:bodyDiv w:val="1"/>
      <w:marLeft w:val="0"/>
      <w:marRight w:val="0"/>
      <w:marTop w:val="0"/>
      <w:marBottom w:val="0"/>
      <w:divBdr>
        <w:top w:val="none" w:sz="0" w:space="0" w:color="auto"/>
        <w:left w:val="none" w:sz="0" w:space="0" w:color="auto"/>
        <w:bottom w:val="none" w:sz="0" w:space="0" w:color="auto"/>
        <w:right w:val="none" w:sz="0" w:space="0" w:color="auto"/>
      </w:divBdr>
    </w:div>
    <w:div w:id="60297972">
      <w:bodyDiv w:val="1"/>
      <w:marLeft w:val="0"/>
      <w:marRight w:val="0"/>
      <w:marTop w:val="0"/>
      <w:marBottom w:val="0"/>
      <w:divBdr>
        <w:top w:val="none" w:sz="0" w:space="0" w:color="auto"/>
        <w:left w:val="none" w:sz="0" w:space="0" w:color="auto"/>
        <w:bottom w:val="none" w:sz="0" w:space="0" w:color="auto"/>
        <w:right w:val="none" w:sz="0" w:space="0" w:color="auto"/>
      </w:divBdr>
    </w:div>
    <w:div w:id="67924878">
      <w:bodyDiv w:val="1"/>
      <w:marLeft w:val="0"/>
      <w:marRight w:val="0"/>
      <w:marTop w:val="0"/>
      <w:marBottom w:val="0"/>
      <w:divBdr>
        <w:top w:val="none" w:sz="0" w:space="0" w:color="auto"/>
        <w:left w:val="none" w:sz="0" w:space="0" w:color="auto"/>
        <w:bottom w:val="none" w:sz="0" w:space="0" w:color="auto"/>
        <w:right w:val="none" w:sz="0" w:space="0" w:color="auto"/>
      </w:divBdr>
    </w:div>
    <w:div w:id="120614656">
      <w:bodyDiv w:val="1"/>
      <w:marLeft w:val="0"/>
      <w:marRight w:val="0"/>
      <w:marTop w:val="0"/>
      <w:marBottom w:val="0"/>
      <w:divBdr>
        <w:top w:val="none" w:sz="0" w:space="0" w:color="auto"/>
        <w:left w:val="none" w:sz="0" w:space="0" w:color="auto"/>
        <w:bottom w:val="none" w:sz="0" w:space="0" w:color="auto"/>
        <w:right w:val="none" w:sz="0" w:space="0" w:color="auto"/>
      </w:divBdr>
    </w:div>
    <w:div w:id="132211891">
      <w:bodyDiv w:val="1"/>
      <w:marLeft w:val="0"/>
      <w:marRight w:val="0"/>
      <w:marTop w:val="0"/>
      <w:marBottom w:val="0"/>
      <w:divBdr>
        <w:top w:val="none" w:sz="0" w:space="0" w:color="auto"/>
        <w:left w:val="none" w:sz="0" w:space="0" w:color="auto"/>
        <w:bottom w:val="none" w:sz="0" w:space="0" w:color="auto"/>
        <w:right w:val="none" w:sz="0" w:space="0" w:color="auto"/>
      </w:divBdr>
    </w:div>
    <w:div w:id="135605033">
      <w:bodyDiv w:val="1"/>
      <w:marLeft w:val="0"/>
      <w:marRight w:val="0"/>
      <w:marTop w:val="0"/>
      <w:marBottom w:val="0"/>
      <w:divBdr>
        <w:top w:val="none" w:sz="0" w:space="0" w:color="auto"/>
        <w:left w:val="none" w:sz="0" w:space="0" w:color="auto"/>
        <w:bottom w:val="none" w:sz="0" w:space="0" w:color="auto"/>
        <w:right w:val="none" w:sz="0" w:space="0" w:color="auto"/>
      </w:divBdr>
    </w:div>
    <w:div w:id="167182359">
      <w:bodyDiv w:val="1"/>
      <w:marLeft w:val="0"/>
      <w:marRight w:val="0"/>
      <w:marTop w:val="0"/>
      <w:marBottom w:val="0"/>
      <w:divBdr>
        <w:top w:val="none" w:sz="0" w:space="0" w:color="auto"/>
        <w:left w:val="none" w:sz="0" w:space="0" w:color="auto"/>
        <w:bottom w:val="none" w:sz="0" w:space="0" w:color="auto"/>
        <w:right w:val="none" w:sz="0" w:space="0" w:color="auto"/>
      </w:divBdr>
    </w:div>
    <w:div w:id="231742915">
      <w:bodyDiv w:val="1"/>
      <w:marLeft w:val="0"/>
      <w:marRight w:val="0"/>
      <w:marTop w:val="0"/>
      <w:marBottom w:val="0"/>
      <w:divBdr>
        <w:top w:val="none" w:sz="0" w:space="0" w:color="auto"/>
        <w:left w:val="none" w:sz="0" w:space="0" w:color="auto"/>
        <w:bottom w:val="none" w:sz="0" w:space="0" w:color="auto"/>
        <w:right w:val="none" w:sz="0" w:space="0" w:color="auto"/>
      </w:divBdr>
    </w:div>
    <w:div w:id="266274643">
      <w:bodyDiv w:val="1"/>
      <w:marLeft w:val="0"/>
      <w:marRight w:val="0"/>
      <w:marTop w:val="0"/>
      <w:marBottom w:val="0"/>
      <w:divBdr>
        <w:top w:val="none" w:sz="0" w:space="0" w:color="auto"/>
        <w:left w:val="none" w:sz="0" w:space="0" w:color="auto"/>
        <w:bottom w:val="none" w:sz="0" w:space="0" w:color="auto"/>
        <w:right w:val="none" w:sz="0" w:space="0" w:color="auto"/>
      </w:divBdr>
    </w:div>
    <w:div w:id="280066862">
      <w:bodyDiv w:val="1"/>
      <w:marLeft w:val="0"/>
      <w:marRight w:val="0"/>
      <w:marTop w:val="0"/>
      <w:marBottom w:val="0"/>
      <w:divBdr>
        <w:top w:val="none" w:sz="0" w:space="0" w:color="auto"/>
        <w:left w:val="none" w:sz="0" w:space="0" w:color="auto"/>
        <w:bottom w:val="none" w:sz="0" w:space="0" w:color="auto"/>
        <w:right w:val="none" w:sz="0" w:space="0" w:color="auto"/>
      </w:divBdr>
    </w:div>
    <w:div w:id="327053828">
      <w:bodyDiv w:val="1"/>
      <w:marLeft w:val="0"/>
      <w:marRight w:val="0"/>
      <w:marTop w:val="0"/>
      <w:marBottom w:val="0"/>
      <w:divBdr>
        <w:top w:val="none" w:sz="0" w:space="0" w:color="auto"/>
        <w:left w:val="none" w:sz="0" w:space="0" w:color="auto"/>
        <w:bottom w:val="none" w:sz="0" w:space="0" w:color="auto"/>
        <w:right w:val="none" w:sz="0" w:space="0" w:color="auto"/>
      </w:divBdr>
    </w:div>
    <w:div w:id="364983323">
      <w:bodyDiv w:val="1"/>
      <w:marLeft w:val="0"/>
      <w:marRight w:val="0"/>
      <w:marTop w:val="0"/>
      <w:marBottom w:val="0"/>
      <w:divBdr>
        <w:top w:val="none" w:sz="0" w:space="0" w:color="auto"/>
        <w:left w:val="none" w:sz="0" w:space="0" w:color="auto"/>
        <w:bottom w:val="none" w:sz="0" w:space="0" w:color="auto"/>
        <w:right w:val="none" w:sz="0" w:space="0" w:color="auto"/>
      </w:divBdr>
    </w:div>
    <w:div w:id="394861738">
      <w:bodyDiv w:val="1"/>
      <w:marLeft w:val="0"/>
      <w:marRight w:val="0"/>
      <w:marTop w:val="0"/>
      <w:marBottom w:val="0"/>
      <w:divBdr>
        <w:top w:val="none" w:sz="0" w:space="0" w:color="auto"/>
        <w:left w:val="none" w:sz="0" w:space="0" w:color="auto"/>
        <w:bottom w:val="none" w:sz="0" w:space="0" w:color="auto"/>
        <w:right w:val="none" w:sz="0" w:space="0" w:color="auto"/>
      </w:divBdr>
    </w:div>
    <w:div w:id="412163552">
      <w:bodyDiv w:val="1"/>
      <w:marLeft w:val="0"/>
      <w:marRight w:val="0"/>
      <w:marTop w:val="0"/>
      <w:marBottom w:val="0"/>
      <w:divBdr>
        <w:top w:val="none" w:sz="0" w:space="0" w:color="auto"/>
        <w:left w:val="none" w:sz="0" w:space="0" w:color="auto"/>
        <w:bottom w:val="none" w:sz="0" w:space="0" w:color="auto"/>
        <w:right w:val="none" w:sz="0" w:space="0" w:color="auto"/>
      </w:divBdr>
    </w:div>
    <w:div w:id="456682764">
      <w:bodyDiv w:val="1"/>
      <w:marLeft w:val="0"/>
      <w:marRight w:val="0"/>
      <w:marTop w:val="0"/>
      <w:marBottom w:val="0"/>
      <w:divBdr>
        <w:top w:val="none" w:sz="0" w:space="0" w:color="auto"/>
        <w:left w:val="none" w:sz="0" w:space="0" w:color="auto"/>
        <w:bottom w:val="none" w:sz="0" w:space="0" w:color="auto"/>
        <w:right w:val="none" w:sz="0" w:space="0" w:color="auto"/>
      </w:divBdr>
    </w:div>
    <w:div w:id="494341805">
      <w:bodyDiv w:val="1"/>
      <w:marLeft w:val="0"/>
      <w:marRight w:val="0"/>
      <w:marTop w:val="0"/>
      <w:marBottom w:val="0"/>
      <w:divBdr>
        <w:top w:val="none" w:sz="0" w:space="0" w:color="auto"/>
        <w:left w:val="none" w:sz="0" w:space="0" w:color="auto"/>
        <w:bottom w:val="none" w:sz="0" w:space="0" w:color="auto"/>
        <w:right w:val="none" w:sz="0" w:space="0" w:color="auto"/>
      </w:divBdr>
    </w:div>
    <w:div w:id="678779276">
      <w:bodyDiv w:val="1"/>
      <w:marLeft w:val="0"/>
      <w:marRight w:val="0"/>
      <w:marTop w:val="0"/>
      <w:marBottom w:val="0"/>
      <w:divBdr>
        <w:top w:val="none" w:sz="0" w:space="0" w:color="auto"/>
        <w:left w:val="none" w:sz="0" w:space="0" w:color="auto"/>
        <w:bottom w:val="none" w:sz="0" w:space="0" w:color="auto"/>
        <w:right w:val="none" w:sz="0" w:space="0" w:color="auto"/>
      </w:divBdr>
    </w:div>
    <w:div w:id="692996372">
      <w:bodyDiv w:val="1"/>
      <w:marLeft w:val="0"/>
      <w:marRight w:val="0"/>
      <w:marTop w:val="0"/>
      <w:marBottom w:val="0"/>
      <w:divBdr>
        <w:top w:val="none" w:sz="0" w:space="0" w:color="auto"/>
        <w:left w:val="none" w:sz="0" w:space="0" w:color="auto"/>
        <w:bottom w:val="none" w:sz="0" w:space="0" w:color="auto"/>
        <w:right w:val="none" w:sz="0" w:space="0" w:color="auto"/>
      </w:divBdr>
    </w:div>
    <w:div w:id="721515021">
      <w:bodyDiv w:val="1"/>
      <w:marLeft w:val="0"/>
      <w:marRight w:val="0"/>
      <w:marTop w:val="0"/>
      <w:marBottom w:val="0"/>
      <w:divBdr>
        <w:top w:val="none" w:sz="0" w:space="0" w:color="auto"/>
        <w:left w:val="none" w:sz="0" w:space="0" w:color="auto"/>
        <w:bottom w:val="none" w:sz="0" w:space="0" w:color="auto"/>
        <w:right w:val="none" w:sz="0" w:space="0" w:color="auto"/>
      </w:divBdr>
    </w:div>
    <w:div w:id="763502139">
      <w:bodyDiv w:val="1"/>
      <w:marLeft w:val="0"/>
      <w:marRight w:val="0"/>
      <w:marTop w:val="0"/>
      <w:marBottom w:val="0"/>
      <w:divBdr>
        <w:top w:val="none" w:sz="0" w:space="0" w:color="auto"/>
        <w:left w:val="none" w:sz="0" w:space="0" w:color="auto"/>
        <w:bottom w:val="none" w:sz="0" w:space="0" w:color="auto"/>
        <w:right w:val="none" w:sz="0" w:space="0" w:color="auto"/>
      </w:divBdr>
    </w:div>
    <w:div w:id="811558666">
      <w:bodyDiv w:val="1"/>
      <w:marLeft w:val="0"/>
      <w:marRight w:val="0"/>
      <w:marTop w:val="0"/>
      <w:marBottom w:val="0"/>
      <w:divBdr>
        <w:top w:val="none" w:sz="0" w:space="0" w:color="auto"/>
        <w:left w:val="none" w:sz="0" w:space="0" w:color="auto"/>
        <w:bottom w:val="none" w:sz="0" w:space="0" w:color="auto"/>
        <w:right w:val="none" w:sz="0" w:space="0" w:color="auto"/>
      </w:divBdr>
    </w:div>
    <w:div w:id="877816399">
      <w:bodyDiv w:val="1"/>
      <w:marLeft w:val="0"/>
      <w:marRight w:val="0"/>
      <w:marTop w:val="0"/>
      <w:marBottom w:val="0"/>
      <w:divBdr>
        <w:top w:val="none" w:sz="0" w:space="0" w:color="auto"/>
        <w:left w:val="none" w:sz="0" w:space="0" w:color="auto"/>
        <w:bottom w:val="none" w:sz="0" w:space="0" w:color="auto"/>
        <w:right w:val="none" w:sz="0" w:space="0" w:color="auto"/>
      </w:divBdr>
    </w:div>
    <w:div w:id="925457372">
      <w:bodyDiv w:val="1"/>
      <w:marLeft w:val="0"/>
      <w:marRight w:val="0"/>
      <w:marTop w:val="0"/>
      <w:marBottom w:val="0"/>
      <w:divBdr>
        <w:top w:val="none" w:sz="0" w:space="0" w:color="auto"/>
        <w:left w:val="none" w:sz="0" w:space="0" w:color="auto"/>
        <w:bottom w:val="none" w:sz="0" w:space="0" w:color="auto"/>
        <w:right w:val="none" w:sz="0" w:space="0" w:color="auto"/>
      </w:divBdr>
    </w:div>
    <w:div w:id="956528617">
      <w:bodyDiv w:val="1"/>
      <w:marLeft w:val="0"/>
      <w:marRight w:val="0"/>
      <w:marTop w:val="0"/>
      <w:marBottom w:val="0"/>
      <w:divBdr>
        <w:top w:val="none" w:sz="0" w:space="0" w:color="auto"/>
        <w:left w:val="none" w:sz="0" w:space="0" w:color="auto"/>
        <w:bottom w:val="none" w:sz="0" w:space="0" w:color="auto"/>
        <w:right w:val="none" w:sz="0" w:space="0" w:color="auto"/>
      </w:divBdr>
    </w:div>
    <w:div w:id="1002271426">
      <w:bodyDiv w:val="1"/>
      <w:marLeft w:val="0"/>
      <w:marRight w:val="0"/>
      <w:marTop w:val="0"/>
      <w:marBottom w:val="0"/>
      <w:divBdr>
        <w:top w:val="none" w:sz="0" w:space="0" w:color="auto"/>
        <w:left w:val="none" w:sz="0" w:space="0" w:color="auto"/>
        <w:bottom w:val="none" w:sz="0" w:space="0" w:color="auto"/>
        <w:right w:val="none" w:sz="0" w:space="0" w:color="auto"/>
      </w:divBdr>
    </w:div>
    <w:div w:id="1062021335">
      <w:bodyDiv w:val="1"/>
      <w:marLeft w:val="0"/>
      <w:marRight w:val="0"/>
      <w:marTop w:val="0"/>
      <w:marBottom w:val="0"/>
      <w:divBdr>
        <w:top w:val="none" w:sz="0" w:space="0" w:color="auto"/>
        <w:left w:val="none" w:sz="0" w:space="0" w:color="auto"/>
        <w:bottom w:val="none" w:sz="0" w:space="0" w:color="auto"/>
        <w:right w:val="none" w:sz="0" w:space="0" w:color="auto"/>
      </w:divBdr>
    </w:div>
    <w:div w:id="1071611725">
      <w:bodyDiv w:val="1"/>
      <w:marLeft w:val="0"/>
      <w:marRight w:val="0"/>
      <w:marTop w:val="0"/>
      <w:marBottom w:val="0"/>
      <w:divBdr>
        <w:top w:val="none" w:sz="0" w:space="0" w:color="auto"/>
        <w:left w:val="none" w:sz="0" w:space="0" w:color="auto"/>
        <w:bottom w:val="none" w:sz="0" w:space="0" w:color="auto"/>
        <w:right w:val="none" w:sz="0" w:space="0" w:color="auto"/>
      </w:divBdr>
    </w:div>
    <w:div w:id="1162280971">
      <w:bodyDiv w:val="1"/>
      <w:marLeft w:val="0"/>
      <w:marRight w:val="0"/>
      <w:marTop w:val="0"/>
      <w:marBottom w:val="0"/>
      <w:divBdr>
        <w:top w:val="none" w:sz="0" w:space="0" w:color="auto"/>
        <w:left w:val="none" w:sz="0" w:space="0" w:color="auto"/>
        <w:bottom w:val="none" w:sz="0" w:space="0" w:color="auto"/>
        <w:right w:val="none" w:sz="0" w:space="0" w:color="auto"/>
      </w:divBdr>
    </w:div>
    <w:div w:id="1251769517">
      <w:bodyDiv w:val="1"/>
      <w:marLeft w:val="0"/>
      <w:marRight w:val="0"/>
      <w:marTop w:val="0"/>
      <w:marBottom w:val="0"/>
      <w:divBdr>
        <w:top w:val="none" w:sz="0" w:space="0" w:color="auto"/>
        <w:left w:val="none" w:sz="0" w:space="0" w:color="auto"/>
        <w:bottom w:val="none" w:sz="0" w:space="0" w:color="auto"/>
        <w:right w:val="none" w:sz="0" w:space="0" w:color="auto"/>
      </w:divBdr>
    </w:div>
    <w:div w:id="1266109949">
      <w:bodyDiv w:val="1"/>
      <w:marLeft w:val="0"/>
      <w:marRight w:val="0"/>
      <w:marTop w:val="0"/>
      <w:marBottom w:val="0"/>
      <w:divBdr>
        <w:top w:val="none" w:sz="0" w:space="0" w:color="auto"/>
        <w:left w:val="none" w:sz="0" w:space="0" w:color="auto"/>
        <w:bottom w:val="none" w:sz="0" w:space="0" w:color="auto"/>
        <w:right w:val="none" w:sz="0" w:space="0" w:color="auto"/>
      </w:divBdr>
    </w:div>
    <w:div w:id="1357386782">
      <w:bodyDiv w:val="1"/>
      <w:marLeft w:val="0"/>
      <w:marRight w:val="0"/>
      <w:marTop w:val="0"/>
      <w:marBottom w:val="0"/>
      <w:divBdr>
        <w:top w:val="none" w:sz="0" w:space="0" w:color="auto"/>
        <w:left w:val="none" w:sz="0" w:space="0" w:color="auto"/>
        <w:bottom w:val="none" w:sz="0" w:space="0" w:color="auto"/>
        <w:right w:val="none" w:sz="0" w:space="0" w:color="auto"/>
      </w:divBdr>
    </w:div>
    <w:div w:id="1396582833">
      <w:bodyDiv w:val="1"/>
      <w:marLeft w:val="0"/>
      <w:marRight w:val="0"/>
      <w:marTop w:val="0"/>
      <w:marBottom w:val="0"/>
      <w:divBdr>
        <w:top w:val="none" w:sz="0" w:space="0" w:color="auto"/>
        <w:left w:val="none" w:sz="0" w:space="0" w:color="auto"/>
        <w:bottom w:val="none" w:sz="0" w:space="0" w:color="auto"/>
        <w:right w:val="none" w:sz="0" w:space="0" w:color="auto"/>
      </w:divBdr>
    </w:div>
    <w:div w:id="1414662963">
      <w:bodyDiv w:val="1"/>
      <w:marLeft w:val="0"/>
      <w:marRight w:val="0"/>
      <w:marTop w:val="0"/>
      <w:marBottom w:val="0"/>
      <w:divBdr>
        <w:top w:val="none" w:sz="0" w:space="0" w:color="auto"/>
        <w:left w:val="none" w:sz="0" w:space="0" w:color="auto"/>
        <w:bottom w:val="none" w:sz="0" w:space="0" w:color="auto"/>
        <w:right w:val="none" w:sz="0" w:space="0" w:color="auto"/>
      </w:divBdr>
    </w:div>
    <w:div w:id="1430467324">
      <w:bodyDiv w:val="1"/>
      <w:marLeft w:val="0"/>
      <w:marRight w:val="0"/>
      <w:marTop w:val="0"/>
      <w:marBottom w:val="0"/>
      <w:divBdr>
        <w:top w:val="none" w:sz="0" w:space="0" w:color="auto"/>
        <w:left w:val="none" w:sz="0" w:space="0" w:color="auto"/>
        <w:bottom w:val="none" w:sz="0" w:space="0" w:color="auto"/>
        <w:right w:val="none" w:sz="0" w:space="0" w:color="auto"/>
      </w:divBdr>
    </w:div>
    <w:div w:id="1483237700">
      <w:bodyDiv w:val="1"/>
      <w:marLeft w:val="0"/>
      <w:marRight w:val="0"/>
      <w:marTop w:val="0"/>
      <w:marBottom w:val="0"/>
      <w:divBdr>
        <w:top w:val="none" w:sz="0" w:space="0" w:color="auto"/>
        <w:left w:val="none" w:sz="0" w:space="0" w:color="auto"/>
        <w:bottom w:val="none" w:sz="0" w:space="0" w:color="auto"/>
        <w:right w:val="none" w:sz="0" w:space="0" w:color="auto"/>
      </w:divBdr>
    </w:div>
    <w:div w:id="1561672500">
      <w:bodyDiv w:val="1"/>
      <w:marLeft w:val="0"/>
      <w:marRight w:val="0"/>
      <w:marTop w:val="0"/>
      <w:marBottom w:val="0"/>
      <w:divBdr>
        <w:top w:val="none" w:sz="0" w:space="0" w:color="auto"/>
        <w:left w:val="none" w:sz="0" w:space="0" w:color="auto"/>
        <w:bottom w:val="none" w:sz="0" w:space="0" w:color="auto"/>
        <w:right w:val="none" w:sz="0" w:space="0" w:color="auto"/>
      </w:divBdr>
    </w:div>
    <w:div w:id="1602759858">
      <w:bodyDiv w:val="1"/>
      <w:marLeft w:val="0"/>
      <w:marRight w:val="0"/>
      <w:marTop w:val="0"/>
      <w:marBottom w:val="0"/>
      <w:divBdr>
        <w:top w:val="none" w:sz="0" w:space="0" w:color="auto"/>
        <w:left w:val="none" w:sz="0" w:space="0" w:color="auto"/>
        <w:bottom w:val="none" w:sz="0" w:space="0" w:color="auto"/>
        <w:right w:val="none" w:sz="0" w:space="0" w:color="auto"/>
      </w:divBdr>
    </w:div>
    <w:div w:id="1649088521">
      <w:bodyDiv w:val="1"/>
      <w:marLeft w:val="0"/>
      <w:marRight w:val="0"/>
      <w:marTop w:val="0"/>
      <w:marBottom w:val="0"/>
      <w:divBdr>
        <w:top w:val="none" w:sz="0" w:space="0" w:color="auto"/>
        <w:left w:val="none" w:sz="0" w:space="0" w:color="auto"/>
        <w:bottom w:val="none" w:sz="0" w:space="0" w:color="auto"/>
        <w:right w:val="none" w:sz="0" w:space="0" w:color="auto"/>
      </w:divBdr>
    </w:div>
    <w:div w:id="1654679667">
      <w:bodyDiv w:val="1"/>
      <w:marLeft w:val="0"/>
      <w:marRight w:val="0"/>
      <w:marTop w:val="0"/>
      <w:marBottom w:val="0"/>
      <w:divBdr>
        <w:top w:val="none" w:sz="0" w:space="0" w:color="auto"/>
        <w:left w:val="none" w:sz="0" w:space="0" w:color="auto"/>
        <w:bottom w:val="none" w:sz="0" w:space="0" w:color="auto"/>
        <w:right w:val="none" w:sz="0" w:space="0" w:color="auto"/>
      </w:divBdr>
    </w:div>
    <w:div w:id="1655916730">
      <w:bodyDiv w:val="1"/>
      <w:marLeft w:val="0"/>
      <w:marRight w:val="0"/>
      <w:marTop w:val="0"/>
      <w:marBottom w:val="0"/>
      <w:divBdr>
        <w:top w:val="none" w:sz="0" w:space="0" w:color="auto"/>
        <w:left w:val="none" w:sz="0" w:space="0" w:color="auto"/>
        <w:bottom w:val="none" w:sz="0" w:space="0" w:color="auto"/>
        <w:right w:val="none" w:sz="0" w:space="0" w:color="auto"/>
      </w:divBdr>
    </w:div>
    <w:div w:id="1668246375">
      <w:bodyDiv w:val="1"/>
      <w:marLeft w:val="0"/>
      <w:marRight w:val="0"/>
      <w:marTop w:val="0"/>
      <w:marBottom w:val="0"/>
      <w:divBdr>
        <w:top w:val="none" w:sz="0" w:space="0" w:color="auto"/>
        <w:left w:val="none" w:sz="0" w:space="0" w:color="auto"/>
        <w:bottom w:val="none" w:sz="0" w:space="0" w:color="auto"/>
        <w:right w:val="none" w:sz="0" w:space="0" w:color="auto"/>
      </w:divBdr>
    </w:div>
    <w:div w:id="1703750825">
      <w:bodyDiv w:val="1"/>
      <w:marLeft w:val="0"/>
      <w:marRight w:val="0"/>
      <w:marTop w:val="0"/>
      <w:marBottom w:val="0"/>
      <w:divBdr>
        <w:top w:val="none" w:sz="0" w:space="0" w:color="auto"/>
        <w:left w:val="none" w:sz="0" w:space="0" w:color="auto"/>
        <w:bottom w:val="none" w:sz="0" w:space="0" w:color="auto"/>
        <w:right w:val="none" w:sz="0" w:space="0" w:color="auto"/>
      </w:divBdr>
    </w:div>
    <w:div w:id="1721202879">
      <w:bodyDiv w:val="1"/>
      <w:marLeft w:val="0"/>
      <w:marRight w:val="0"/>
      <w:marTop w:val="0"/>
      <w:marBottom w:val="0"/>
      <w:divBdr>
        <w:top w:val="none" w:sz="0" w:space="0" w:color="auto"/>
        <w:left w:val="none" w:sz="0" w:space="0" w:color="auto"/>
        <w:bottom w:val="none" w:sz="0" w:space="0" w:color="auto"/>
        <w:right w:val="none" w:sz="0" w:space="0" w:color="auto"/>
      </w:divBdr>
    </w:div>
    <w:div w:id="1723752534">
      <w:bodyDiv w:val="1"/>
      <w:marLeft w:val="0"/>
      <w:marRight w:val="0"/>
      <w:marTop w:val="0"/>
      <w:marBottom w:val="0"/>
      <w:divBdr>
        <w:top w:val="none" w:sz="0" w:space="0" w:color="auto"/>
        <w:left w:val="none" w:sz="0" w:space="0" w:color="auto"/>
        <w:bottom w:val="none" w:sz="0" w:space="0" w:color="auto"/>
        <w:right w:val="none" w:sz="0" w:space="0" w:color="auto"/>
      </w:divBdr>
    </w:div>
    <w:div w:id="1819416274">
      <w:bodyDiv w:val="1"/>
      <w:marLeft w:val="0"/>
      <w:marRight w:val="0"/>
      <w:marTop w:val="0"/>
      <w:marBottom w:val="0"/>
      <w:divBdr>
        <w:top w:val="none" w:sz="0" w:space="0" w:color="auto"/>
        <w:left w:val="none" w:sz="0" w:space="0" w:color="auto"/>
        <w:bottom w:val="none" w:sz="0" w:space="0" w:color="auto"/>
        <w:right w:val="none" w:sz="0" w:space="0" w:color="auto"/>
      </w:divBdr>
    </w:div>
    <w:div w:id="1842886160">
      <w:bodyDiv w:val="1"/>
      <w:marLeft w:val="0"/>
      <w:marRight w:val="0"/>
      <w:marTop w:val="0"/>
      <w:marBottom w:val="0"/>
      <w:divBdr>
        <w:top w:val="none" w:sz="0" w:space="0" w:color="auto"/>
        <w:left w:val="none" w:sz="0" w:space="0" w:color="auto"/>
        <w:bottom w:val="none" w:sz="0" w:space="0" w:color="auto"/>
        <w:right w:val="none" w:sz="0" w:space="0" w:color="auto"/>
      </w:divBdr>
    </w:div>
    <w:div w:id="1845166944">
      <w:bodyDiv w:val="1"/>
      <w:marLeft w:val="0"/>
      <w:marRight w:val="0"/>
      <w:marTop w:val="0"/>
      <w:marBottom w:val="0"/>
      <w:divBdr>
        <w:top w:val="none" w:sz="0" w:space="0" w:color="auto"/>
        <w:left w:val="none" w:sz="0" w:space="0" w:color="auto"/>
        <w:bottom w:val="none" w:sz="0" w:space="0" w:color="auto"/>
        <w:right w:val="none" w:sz="0" w:space="0" w:color="auto"/>
      </w:divBdr>
    </w:div>
    <w:div w:id="1867134938">
      <w:bodyDiv w:val="1"/>
      <w:marLeft w:val="0"/>
      <w:marRight w:val="0"/>
      <w:marTop w:val="0"/>
      <w:marBottom w:val="0"/>
      <w:divBdr>
        <w:top w:val="none" w:sz="0" w:space="0" w:color="auto"/>
        <w:left w:val="none" w:sz="0" w:space="0" w:color="auto"/>
        <w:bottom w:val="none" w:sz="0" w:space="0" w:color="auto"/>
        <w:right w:val="none" w:sz="0" w:space="0" w:color="auto"/>
      </w:divBdr>
    </w:div>
    <w:div w:id="1874688752">
      <w:bodyDiv w:val="1"/>
      <w:marLeft w:val="0"/>
      <w:marRight w:val="0"/>
      <w:marTop w:val="0"/>
      <w:marBottom w:val="0"/>
      <w:divBdr>
        <w:top w:val="none" w:sz="0" w:space="0" w:color="auto"/>
        <w:left w:val="none" w:sz="0" w:space="0" w:color="auto"/>
        <w:bottom w:val="none" w:sz="0" w:space="0" w:color="auto"/>
        <w:right w:val="none" w:sz="0" w:space="0" w:color="auto"/>
      </w:divBdr>
    </w:div>
    <w:div w:id="1886939422">
      <w:bodyDiv w:val="1"/>
      <w:marLeft w:val="0"/>
      <w:marRight w:val="0"/>
      <w:marTop w:val="0"/>
      <w:marBottom w:val="0"/>
      <w:divBdr>
        <w:top w:val="none" w:sz="0" w:space="0" w:color="auto"/>
        <w:left w:val="none" w:sz="0" w:space="0" w:color="auto"/>
        <w:bottom w:val="none" w:sz="0" w:space="0" w:color="auto"/>
        <w:right w:val="none" w:sz="0" w:space="0" w:color="auto"/>
      </w:divBdr>
    </w:div>
    <w:div w:id="1903248963">
      <w:bodyDiv w:val="1"/>
      <w:marLeft w:val="0"/>
      <w:marRight w:val="0"/>
      <w:marTop w:val="0"/>
      <w:marBottom w:val="0"/>
      <w:divBdr>
        <w:top w:val="none" w:sz="0" w:space="0" w:color="auto"/>
        <w:left w:val="none" w:sz="0" w:space="0" w:color="auto"/>
        <w:bottom w:val="none" w:sz="0" w:space="0" w:color="auto"/>
        <w:right w:val="none" w:sz="0" w:space="0" w:color="auto"/>
      </w:divBdr>
    </w:div>
    <w:div w:id="1974483109">
      <w:bodyDiv w:val="1"/>
      <w:marLeft w:val="0"/>
      <w:marRight w:val="0"/>
      <w:marTop w:val="0"/>
      <w:marBottom w:val="0"/>
      <w:divBdr>
        <w:top w:val="none" w:sz="0" w:space="0" w:color="auto"/>
        <w:left w:val="none" w:sz="0" w:space="0" w:color="auto"/>
        <w:bottom w:val="none" w:sz="0" w:space="0" w:color="auto"/>
        <w:right w:val="none" w:sz="0" w:space="0" w:color="auto"/>
      </w:divBdr>
    </w:div>
    <w:div w:id="20965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0C82-A39D-42F4-8BBB-1FBF6A22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3780</Words>
  <Characters>26082</Characters>
  <Application>Microsoft Office Word</Application>
  <DocSecurity>0</DocSecurity>
  <Lines>217</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pc-1</cp:lastModifiedBy>
  <cp:revision>2</cp:revision>
  <cp:lastPrinted>2016-05-20T10:11:00Z</cp:lastPrinted>
  <dcterms:created xsi:type="dcterms:W3CDTF">2016-05-27T09:11:00Z</dcterms:created>
  <dcterms:modified xsi:type="dcterms:W3CDTF">2016-05-27T09:11:00Z</dcterms:modified>
</cp:coreProperties>
</file>